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378E" w:rsidRPr="0023378E" w:rsidRDefault="0023378E" w:rsidP="0023378E">
      <w:pPr>
        <w:shd w:val="clear" w:color="auto" w:fill="FFFFFF"/>
        <w:spacing w:after="240" w:line="240" w:lineRule="auto"/>
        <w:outlineLvl w:val="0"/>
        <w:rPr>
          <w:rFonts w:ascii="Arial" w:eastAsia="Times New Roman" w:hAnsi="Arial" w:cs="Arial"/>
          <w:color w:val="393939"/>
          <w:kern w:val="36"/>
          <w:sz w:val="42"/>
          <w:szCs w:val="42"/>
          <w:lang w:eastAsia="ru-RU"/>
        </w:rPr>
      </w:pPr>
      <w:r w:rsidRPr="0023378E">
        <w:rPr>
          <w:rFonts w:ascii="Arial" w:eastAsia="Times New Roman" w:hAnsi="Arial" w:cs="Arial"/>
          <w:color w:val="393939"/>
          <w:kern w:val="36"/>
          <w:sz w:val="42"/>
          <w:szCs w:val="42"/>
          <w:lang w:eastAsia="ru-RU"/>
        </w:rPr>
        <w:t xml:space="preserve">Теплоснабжающим, </w:t>
      </w:r>
      <w:proofErr w:type="spellStart"/>
      <w:r w:rsidRPr="0023378E">
        <w:rPr>
          <w:rFonts w:ascii="Arial" w:eastAsia="Times New Roman" w:hAnsi="Arial" w:cs="Arial"/>
          <w:color w:val="393939"/>
          <w:kern w:val="36"/>
          <w:sz w:val="42"/>
          <w:szCs w:val="42"/>
          <w:lang w:eastAsia="ru-RU"/>
        </w:rPr>
        <w:t>теплосетевым</w:t>
      </w:r>
      <w:proofErr w:type="spellEnd"/>
      <w:r w:rsidRPr="0023378E">
        <w:rPr>
          <w:rFonts w:ascii="Arial" w:eastAsia="Times New Roman" w:hAnsi="Arial" w:cs="Arial"/>
          <w:color w:val="393939"/>
          <w:kern w:val="36"/>
          <w:sz w:val="42"/>
          <w:szCs w:val="42"/>
          <w:lang w:eastAsia="ru-RU"/>
        </w:rPr>
        <w:t xml:space="preserve"> организациям</w:t>
      </w:r>
    </w:p>
    <w:p w:rsidR="0023378E" w:rsidRPr="0023378E" w:rsidRDefault="0023378E" w:rsidP="0023378E">
      <w:pPr>
        <w:shd w:val="clear" w:color="auto" w:fill="FFFFFF"/>
        <w:spacing w:after="0" w:line="240" w:lineRule="auto"/>
        <w:jc w:val="center"/>
        <w:rPr>
          <w:rFonts w:ascii="Tahoma" w:eastAsia="Times New Roman" w:hAnsi="Tahoma" w:cs="Tahoma"/>
          <w:color w:val="414141"/>
          <w:sz w:val="18"/>
          <w:szCs w:val="18"/>
          <w:lang w:eastAsia="ru-RU"/>
        </w:rPr>
      </w:pPr>
      <w:r w:rsidRPr="0023378E">
        <w:rPr>
          <w:rFonts w:ascii="Tahoma" w:eastAsia="Times New Roman" w:hAnsi="Tahoma" w:cs="Tahoma"/>
          <w:color w:val="414141"/>
          <w:sz w:val="27"/>
          <w:szCs w:val="27"/>
          <w:lang w:eastAsia="ru-RU"/>
        </w:rPr>
        <w:t>УВЕДОМЛЕНИЕ</w:t>
      </w:r>
    </w:p>
    <w:p w:rsidR="0023378E" w:rsidRPr="0023378E" w:rsidRDefault="0023378E" w:rsidP="0023378E">
      <w:pPr>
        <w:shd w:val="clear" w:color="auto" w:fill="FFFFFF"/>
        <w:spacing w:after="0" w:line="240" w:lineRule="auto"/>
        <w:jc w:val="both"/>
        <w:rPr>
          <w:rFonts w:ascii="Tahoma" w:eastAsia="Times New Roman" w:hAnsi="Tahoma" w:cs="Tahoma"/>
          <w:color w:val="414141"/>
          <w:sz w:val="18"/>
          <w:szCs w:val="18"/>
          <w:lang w:eastAsia="ru-RU"/>
        </w:rPr>
      </w:pPr>
    </w:p>
    <w:p w:rsidR="0023378E" w:rsidRPr="0023378E" w:rsidRDefault="0023378E" w:rsidP="0023378E">
      <w:pPr>
        <w:shd w:val="clear" w:color="auto" w:fill="FFFFFF"/>
        <w:spacing w:after="0" w:line="240" w:lineRule="auto"/>
        <w:jc w:val="both"/>
        <w:rPr>
          <w:rFonts w:ascii="Tahoma" w:eastAsia="Times New Roman" w:hAnsi="Tahoma" w:cs="Tahoma"/>
          <w:color w:val="414141"/>
          <w:sz w:val="18"/>
          <w:szCs w:val="18"/>
          <w:lang w:eastAsia="ru-RU"/>
        </w:rPr>
      </w:pPr>
      <w:r w:rsidRPr="0023378E">
        <w:rPr>
          <w:rFonts w:ascii="Tahoma" w:eastAsia="Times New Roman" w:hAnsi="Tahoma" w:cs="Tahoma"/>
          <w:color w:val="414141"/>
          <w:sz w:val="24"/>
          <w:szCs w:val="24"/>
          <w:lang w:eastAsia="ru-RU"/>
        </w:rPr>
        <w:t>В период </w:t>
      </w:r>
      <w:r w:rsidRPr="0023378E">
        <w:rPr>
          <w:rFonts w:ascii="Tahoma" w:eastAsia="Times New Roman" w:hAnsi="Tahoma" w:cs="Tahoma"/>
          <w:b/>
          <w:bCs/>
          <w:color w:val="414141"/>
          <w:sz w:val="24"/>
          <w:szCs w:val="24"/>
          <w:lang w:eastAsia="ru-RU"/>
        </w:rPr>
        <w:t xml:space="preserve">с 16 сентября по </w:t>
      </w:r>
      <w:r w:rsidR="00D70223">
        <w:rPr>
          <w:rFonts w:ascii="Tahoma" w:eastAsia="Times New Roman" w:hAnsi="Tahoma" w:cs="Tahoma"/>
          <w:b/>
          <w:bCs/>
          <w:color w:val="414141"/>
          <w:sz w:val="24"/>
          <w:szCs w:val="24"/>
          <w:lang w:eastAsia="ru-RU"/>
        </w:rPr>
        <w:t>20</w:t>
      </w:r>
      <w:r w:rsidRPr="0023378E">
        <w:rPr>
          <w:rFonts w:ascii="Tahoma" w:eastAsia="Times New Roman" w:hAnsi="Tahoma" w:cs="Tahoma"/>
          <w:b/>
          <w:bCs/>
          <w:color w:val="414141"/>
          <w:sz w:val="24"/>
          <w:szCs w:val="24"/>
          <w:lang w:eastAsia="ru-RU"/>
        </w:rPr>
        <w:t xml:space="preserve"> октября 2026 года</w:t>
      </w:r>
      <w:r w:rsidRPr="0023378E">
        <w:rPr>
          <w:rFonts w:ascii="Tahoma" w:eastAsia="Times New Roman" w:hAnsi="Tahoma" w:cs="Tahoma"/>
          <w:color w:val="414141"/>
          <w:sz w:val="24"/>
          <w:szCs w:val="24"/>
          <w:lang w:eastAsia="ru-RU"/>
        </w:rPr>
        <w:t> комиссия по проведению оценки обеспечения готовности к отопительному периоду 2026-2027 годов, образованная постановлением администрации</w:t>
      </w:r>
      <w:r w:rsidR="00D70223">
        <w:rPr>
          <w:rFonts w:ascii="Tahoma" w:eastAsia="Times New Roman" w:hAnsi="Tahoma" w:cs="Tahoma"/>
          <w:color w:val="414141"/>
          <w:sz w:val="24"/>
          <w:szCs w:val="24"/>
          <w:lang w:eastAsia="ru-RU"/>
        </w:rPr>
        <w:t xml:space="preserve"> Ефимовского городского поселения</w:t>
      </w:r>
      <w:r w:rsidRPr="0023378E">
        <w:rPr>
          <w:rFonts w:ascii="Tahoma" w:eastAsia="Times New Roman" w:hAnsi="Tahoma" w:cs="Tahoma"/>
          <w:color w:val="414141"/>
          <w:sz w:val="24"/>
          <w:szCs w:val="24"/>
          <w:lang w:eastAsia="ru-RU"/>
        </w:rPr>
        <w:t xml:space="preserve"> </w:t>
      </w:r>
      <w:proofErr w:type="spellStart"/>
      <w:r w:rsidRPr="0023378E">
        <w:rPr>
          <w:rFonts w:ascii="Tahoma" w:eastAsia="Times New Roman" w:hAnsi="Tahoma" w:cs="Tahoma"/>
          <w:color w:val="414141"/>
          <w:sz w:val="24"/>
          <w:szCs w:val="24"/>
          <w:lang w:eastAsia="ru-RU"/>
        </w:rPr>
        <w:t>Бокситогорского</w:t>
      </w:r>
      <w:proofErr w:type="spellEnd"/>
      <w:r w:rsidRPr="0023378E">
        <w:rPr>
          <w:rFonts w:ascii="Tahoma" w:eastAsia="Times New Roman" w:hAnsi="Tahoma" w:cs="Tahoma"/>
          <w:color w:val="414141"/>
          <w:sz w:val="24"/>
          <w:szCs w:val="24"/>
          <w:lang w:eastAsia="ru-RU"/>
        </w:rPr>
        <w:t xml:space="preserve"> муниципального района Ленинградской области от </w:t>
      </w:r>
      <w:r w:rsidR="00D70223">
        <w:rPr>
          <w:rFonts w:ascii="Tahoma" w:eastAsia="Times New Roman" w:hAnsi="Tahoma" w:cs="Tahoma"/>
          <w:color w:val="414141"/>
          <w:sz w:val="24"/>
          <w:szCs w:val="24"/>
          <w:lang w:eastAsia="ru-RU"/>
        </w:rPr>
        <w:t>01.07.</w:t>
      </w:r>
      <w:r w:rsidRPr="0023378E">
        <w:rPr>
          <w:rFonts w:ascii="Tahoma" w:eastAsia="Times New Roman" w:hAnsi="Tahoma" w:cs="Tahoma"/>
          <w:color w:val="414141"/>
          <w:sz w:val="24"/>
          <w:szCs w:val="24"/>
          <w:lang w:eastAsia="ru-RU"/>
        </w:rPr>
        <w:t xml:space="preserve">2026 № </w:t>
      </w:r>
      <w:r w:rsidR="00D70223">
        <w:rPr>
          <w:rFonts w:ascii="Tahoma" w:eastAsia="Times New Roman" w:hAnsi="Tahoma" w:cs="Tahoma"/>
          <w:color w:val="414141"/>
          <w:sz w:val="24"/>
          <w:szCs w:val="24"/>
          <w:lang w:eastAsia="ru-RU"/>
        </w:rPr>
        <w:t>172</w:t>
      </w:r>
      <w:r w:rsidRPr="0023378E">
        <w:rPr>
          <w:rFonts w:ascii="Tahoma" w:eastAsia="Times New Roman" w:hAnsi="Tahoma" w:cs="Tahoma"/>
          <w:color w:val="414141"/>
          <w:sz w:val="24"/>
          <w:szCs w:val="24"/>
          <w:lang w:eastAsia="ru-RU"/>
        </w:rPr>
        <w:t xml:space="preserve"> (далее - Комиссия), будет осуществлять оценки обеспечения готовности к отопительному периоду теплоснабжающих, </w:t>
      </w:r>
      <w:proofErr w:type="spellStart"/>
      <w:r w:rsidRPr="0023378E">
        <w:rPr>
          <w:rFonts w:ascii="Tahoma" w:eastAsia="Times New Roman" w:hAnsi="Tahoma" w:cs="Tahoma"/>
          <w:color w:val="414141"/>
          <w:sz w:val="24"/>
          <w:szCs w:val="24"/>
          <w:lang w:eastAsia="ru-RU"/>
        </w:rPr>
        <w:t>теплосетевых</w:t>
      </w:r>
      <w:proofErr w:type="spellEnd"/>
      <w:r w:rsidRPr="0023378E">
        <w:rPr>
          <w:rFonts w:ascii="Tahoma" w:eastAsia="Times New Roman" w:hAnsi="Tahoma" w:cs="Tahoma"/>
          <w:color w:val="414141"/>
          <w:sz w:val="24"/>
          <w:szCs w:val="24"/>
          <w:lang w:eastAsia="ru-RU"/>
        </w:rPr>
        <w:t xml:space="preserve"> организаций </w:t>
      </w:r>
      <w:r w:rsidR="00D70223">
        <w:rPr>
          <w:rFonts w:ascii="Tahoma" w:eastAsia="Times New Roman" w:hAnsi="Tahoma" w:cs="Tahoma"/>
          <w:color w:val="414141"/>
          <w:sz w:val="24"/>
          <w:szCs w:val="24"/>
          <w:lang w:eastAsia="ru-RU"/>
        </w:rPr>
        <w:t>Ефимовского</w:t>
      </w:r>
      <w:r w:rsidRPr="0023378E">
        <w:rPr>
          <w:rFonts w:ascii="Tahoma" w:eastAsia="Times New Roman" w:hAnsi="Tahoma" w:cs="Tahoma"/>
          <w:color w:val="414141"/>
          <w:sz w:val="24"/>
          <w:szCs w:val="24"/>
          <w:lang w:eastAsia="ru-RU"/>
        </w:rPr>
        <w:t xml:space="preserve"> городского поселения </w:t>
      </w:r>
      <w:proofErr w:type="spellStart"/>
      <w:r w:rsidRPr="0023378E">
        <w:rPr>
          <w:rFonts w:ascii="Tahoma" w:eastAsia="Times New Roman" w:hAnsi="Tahoma" w:cs="Tahoma"/>
          <w:color w:val="414141"/>
          <w:sz w:val="24"/>
          <w:szCs w:val="24"/>
          <w:lang w:eastAsia="ru-RU"/>
        </w:rPr>
        <w:t>Бокситогорского</w:t>
      </w:r>
      <w:proofErr w:type="spellEnd"/>
      <w:r w:rsidRPr="0023378E">
        <w:rPr>
          <w:rFonts w:ascii="Tahoma" w:eastAsia="Times New Roman" w:hAnsi="Tahoma" w:cs="Tahoma"/>
          <w:color w:val="414141"/>
          <w:sz w:val="24"/>
          <w:szCs w:val="24"/>
          <w:lang w:eastAsia="ru-RU"/>
        </w:rPr>
        <w:t xml:space="preserve"> муниципального района Ленинградской области.</w:t>
      </w:r>
    </w:p>
    <w:p w:rsidR="0023378E" w:rsidRPr="0023378E" w:rsidRDefault="0023378E" w:rsidP="0023378E">
      <w:pPr>
        <w:shd w:val="clear" w:color="auto" w:fill="FFFFFF"/>
        <w:spacing w:after="0" w:line="240" w:lineRule="auto"/>
        <w:jc w:val="both"/>
        <w:rPr>
          <w:rFonts w:ascii="Tahoma" w:eastAsia="Times New Roman" w:hAnsi="Tahoma" w:cs="Tahoma"/>
          <w:color w:val="414141"/>
          <w:sz w:val="18"/>
          <w:szCs w:val="18"/>
          <w:lang w:eastAsia="ru-RU"/>
        </w:rPr>
      </w:pPr>
    </w:p>
    <w:p w:rsidR="0023378E" w:rsidRPr="0023378E" w:rsidRDefault="0023378E" w:rsidP="0023378E">
      <w:pPr>
        <w:shd w:val="clear" w:color="auto" w:fill="FFFFFF"/>
        <w:spacing w:after="0" w:line="240" w:lineRule="auto"/>
        <w:jc w:val="both"/>
        <w:rPr>
          <w:rFonts w:ascii="Tahoma" w:eastAsia="Times New Roman" w:hAnsi="Tahoma" w:cs="Tahoma"/>
          <w:color w:val="414141"/>
          <w:sz w:val="18"/>
          <w:szCs w:val="18"/>
          <w:lang w:eastAsia="ru-RU"/>
        </w:rPr>
      </w:pPr>
      <w:r w:rsidRPr="0023378E">
        <w:rPr>
          <w:rFonts w:ascii="Tahoma" w:eastAsia="Times New Roman" w:hAnsi="Tahoma" w:cs="Tahoma"/>
          <w:color w:val="414141"/>
          <w:sz w:val="24"/>
          <w:szCs w:val="24"/>
          <w:lang w:eastAsia="ru-RU"/>
        </w:rPr>
        <w:t>Сроки проведения проверки:</w:t>
      </w:r>
    </w:p>
    <w:p w:rsidR="0023378E" w:rsidRPr="0023378E" w:rsidRDefault="0023378E" w:rsidP="0023378E">
      <w:pPr>
        <w:numPr>
          <w:ilvl w:val="0"/>
          <w:numId w:val="1"/>
        </w:numPr>
        <w:shd w:val="clear" w:color="auto" w:fill="FFFFFF"/>
        <w:spacing w:before="75" w:after="75" w:line="240" w:lineRule="auto"/>
        <w:ind w:left="0"/>
        <w:jc w:val="both"/>
        <w:rPr>
          <w:rFonts w:ascii="Tahoma" w:eastAsia="Times New Roman" w:hAnsi="Tahoma" w:cs="Tahoma"/>
          <w:color w:val="414141"/>
          <w:sz w:val="18"/>
          <w:szCs w:val="18"/>
          <w:lang w:eastAsia="ru-RU"/>
        </w:rPr>
      </w:pPr>
      <w:r w:rsidRPr="0023378E">
        <w:rPr>
          <w:rFonts w:ascii="Tahoma" w:eastAsia="Times New Roman" w:hAnsi="Tahoma" w:cs="Tahoma"/>
          <w:color w:val="414141"/>
          <w:sz w:val="24"/>
          <w:szCs w:val="24"/>
          <w:lang w:eastAsia="ru-RU"/>
        </w:rPr>
        <w:t>АО "</w:t>
      </w:r>
      <w:r w:rsidR="00D70223">
        <w:rPr>
          <w:rFonts w:ascii="Tahoma" w:eastAsia="Times New Roman" w:hAnsi="Tahoma" w:cs="Tahoma"/>
          <w:color w:val="414141"/>
          <w:sz w:val="24"/>
          <w:szCs w:val="24"/>
          <w:lang w:eastAsia="ru-RU"/>
        </w:rPr>
        <w:t>Нева Энергия</w:t>
      </w:r>
      <w:r w:rsidRPr="0023378E">
        <w:rPr>
          <w:rFonts w:ascii="Tahoma" w:eastAsia="Times New Roman" w:hAnsi="Tahoma" w:cs="Tahoma"/>
          <w:color w:val="414141"/>
          <w:sz w:val="24"/>
          <w:szCs w:val="24"/>
          <w:lang w:eastAsia="ru-RU"/>
        </w:rPr>
        <w:t>"</w:t>
      </w:r>
      <w:r w:rsidR="00D70223">
        <w:rPr>
          <w:rFonts w:ascii="Tahoma" w:eastAsia="Times New Roman" w:hAnsi="Tahoma" w:cs="Tahoma"/>
          <w:color w:val="414141"/>
          <w:sz w:val="24"/>
          <w:szCs w:val="24"/>
          <w:lang w:eastAsia="ru-RU"/>
        </w:rPr>
        <w:t xml:space="preserve"> </w:t>
      </w:r>
      <w:proofErr w:type="spellStart"/>
      <w:r w:rsidR="00D70223">
        <w:rPr>
          <w:rFonts w:ascii="Tahoma" w:eastAsia="Times New Roman" w:hAnsi="Tahoma" w:cs="Tahoma"/>
          <w:color w:val="414141"/>
          <w:sz w:val="24"/>
          <w:szCs w:val="24"/>
          <w:lang w:eastAsia="ru-RU"/>
        </w:rPr>
        <w:t>Пикалевский</w:t>
      </w:r>
      <w:proofErr w:type="spellEnd"/>
      <w:r w:rsidRPr="0023378E">
        <w:rPr>
          <w:rFonts w:ascii="Tahoma" w:eastAsia="Times New Roman" w:hAnsi="Tahoma" w:cs="Tahoma"/>
          <w:color w:val="414141"/>
          <w:sz w:val="24"/>
          <w:szCs w:val="24"/>
          <w:lang w:eastAsia="ru-RU"/>
        </w:rPr>
        <w:t xml:space="preserve"> - с 16.09.2026 по 30.09.2026.</w:t>
      </w:r>
    </w:p>
    <w:p w:rsidR="0023378E" w:rsidRPr="0023378E" w:rsidRDefault="00D70223" w:rsidP="0023378E">
      <w:pPr>
        <w:numPr>
          <w:ilvl w:val="0"/>
          <w:numId w:val="1"/>
        </w:numPr>
        <w:shd w:val="clear" w:color="auto" w:fill="FFFFFF"/>
        <w:spacing w:before="75" w:after="75" w:line="240" w:lineRule="auto"/>
        <w:ind w:left="0"/>
        <w:jc w:val="both"/>
        <w:rPr>
          <w:rFonts w:ascii="Tahoma" w:eastAsia="Times New Roman" w:hAnsi="Tahoma" w:cs="Tahoma"/>
          <w:color w:val="414141"/>
          <w:sz w:val="18"/>
          <w:szCs w:val="18"/>
          <w:lang w:eastAsia="ru-RU"/>
        </w:rPr>
      </w:pPr>
      <w:r>
        <w:rPr>
          <w:rFonts w:ascii="Tahoma" w:eastAsia="Times New Roman" w:hAnsi="Tahoma" w:cs="Tahoma"/>
          <w:color w:val="414141"/>
          <w:sz w:val="24"/>
          <w:szCs w:val="24"/>
          <w:lang w:eastAsia="ru-RU"/>
        </w:rPr>
        <w:t>МУП «</w:t>
      </w:r>
      <w:proofErr w:type="spellStart"/>
      <w:r>
        <w:rPr>
          <w:rFonts w:ascii="Tahoma" w:eastAsia="Times New Roman" w:hAnsi="Tahoma" w:cs="Tahoma"/>
          <w:color w:val="414141"/>
          <w:sz w:val="24"/>
          <w:szCs w:val="24"/>
          <w:lang w:eastAsia="ru-RU"/>
        </w:rPr>
        <w:t>Ефимовские</w:t>
      </w:r>
      <w:proofErr w:type="spellEnd"/>
      <w:r>
        <w:rPr>
          <w:rFonts w:ascii="Tahoma" w:eastAsia="Times New Roman" w:hAnsi="Tahoma" w:cs="Tahoma"/>
          <w:color w:val="414141"/>
          <w:sz w:val="24"/>
          <w:szCs w:val="24"/>
          <w:lang w:eastAsia="ru-RU"/>
        </w:rPr>
        <w:t xml:space="preserve"> тепловые сети»</w:t>
      </w:r>
      <w:r w:rsidR="0023378E" w:rsidRPr="0023378E">
        <w:rPr>
          <w:rFonts w:ascii="Tahoma" w:eastAsia="Times New Roman" w:hAnsi="Tahoma" w:cs="Tahoma"/>
          <w:color w:val="414141"/>
          <w:sz w:val="24"/>
          <w:szCs w:val="24"/>
          <w:lang w:eastAsia="ru-RU"/>
        </w:rPr>
        <w:t xml:space="preserve"> - с 01.10.2026 по 15.10.2026.</w:t>
      </w:r>
    </w:p>
    <w:p w:rsidR="0023378E" w:rsidRPr="0023378E" w:rsidRDefault="0023378E" w:rsidP="0023378E">
      <w:pPr>
        <w:numPr>
          <w:ilvl w:val="0"/>
          <w:numId w:val="1"/>
        </w:numPr>
        <w:shd w:val="clear" w:color="auto" w:fill="FFFFFF"/>
        <w:spacing w:before="75" w:after="75" w:line="240" w:lineRule="auto"/>
        <w:ind w:left="0"/>
        <w:jc w:val="both"/>
        <w:rPr>
          <w:rFonts w:ascii="Tahoma" w:eastAsia="Times New Roman" w:hAnsi="Tahoma" w:cs="Tahoma"/>
          <w:color w:val="414141"/>
          <w:sz w:val="18"/>
          <w:szCs w:val="18"/>
          <w:lang w:eastAsia="ru-RU"/>
        </w:rPr>
      </w:pPr>
      <w:r w:rsidRPr="0023378E">
        <w:rPr>
          <w:rFonts w:ascii="Tahoma" w:eastAsia="Times New Roman" w:hAnsi="Tahoma" w:cs="Tahoma"/>
          <w:color w:val="414141"/>
          <w:sz w:val="24"/>
          <w:szCs w:val="24"/>
          <w:lang w:eastAsia="ru-RU"/>
        </w:rPr>
        <w:t>ООО "</w:t>
      </w:r>
      <w:proofErr w:type="spellStart"/>
      <w:r w:rsidR="00D70223">
        <w:rPr>
          <w:rFonts w:ascii="Tahoma" w:eastAsia="Times New Roman" w:hAnsi="Tahoma" w:cs="Tahoma"/>
          <w:color w:val="414141"/>
          <w:sz w:val="24"/>
          <w:szCs w:val="24"/>
          <w:lang w:eastAsia="ru-RU"/>
        </w:rPr>
        <w:t>Энергодевелопмент</w:t>
      </w:r>
      <w:proofErr w:type="spellEnd"/>
      <w:r w:rsidRPr="0023378E">
        <w:rPr>
          <w:rFonts w:ascii="Tahoma" w:eastAsia="Times New Roman" w:hAnsi="Tahoma" w:cs="Tahoma"/>
          <w:color w:val="414141"/>
          <w:sz w:val="24"/>
          <w:szCs w:val="24"/>
          <w:lang w:eastAsia="ru-RU"/>
        </w:rPr>
        <w:t xml:space="preserve">" - с </w:t>
      </w:r>
      <w:r w:rsidR="00D70223">
        <w:rPr>
          <w:rFonts w:ascii="Tahoma" w:eastAsia="Times New Roman" w:hAnsi="Tahoma" w:cs="Tahoma"/>
          <w:color w:val="414141"/>
          <w:sz w:val="24"/>
          <w:szCs w:val="24"/>
          <w:lang w:eastAsia="ru-RU"/>
        </w:rPr>
        <w:t>0</w:t>
      </w:r>
      <w:r w:rsidRPr="0023378E">
        <w:rPr>
          <w:rFonts w:ascii="Tahoma" w:eastAsia="Times New Roman" w:hAnsi="Tahoma" w:cs="Tahoma"/>
          <w:color w:val="414141"/>
          <w:sz w:val="24"/>
          <w:szCs w:val="24"/>
          <w:lang w:eastAsia="ru-RU"/>
        </w:rPr>
        <w:t xml:space="preserve">6.10.2026 по </w:t>
      </w:r>
      <w:r w:rsidR="00D70223">
        <w:rPr>
          <w:rFonts w:ascii="Tahoma" w:eastAsia="Times New Roman" w:hAnsi="Tahoma" w:cs="Tahoma"/>
          <w:color w:val="414141"/>
          <w:sz w:val="24"/>
          <w:szCs w:val="24"/>
          <w:lang w:eastAsia="ru-RU"/>
        </w:rPr>
        <w:t>20</w:t>
      </w:r>
      <w:r w:rsidRPr="0023378E">
        <w:rPr>
          <w:rFonts w:ascii="Tahoma" w:eastAsia="Times New Roman" w:hAnsi="Tahoma" w:cs="Tahoma"/>
          <w:color w:val="414141"/>
          <w:sz w:val="24"/>
          <w:szCs w:val="24"/>
          <w:lang w:eastAsia="ru-RU"/>
        </w:rPr>
        <w:t>.10.2026.</w:t>
      </w:r>
    </w:p>
    <w:p w:rsidR="0023378E" w:rsidRPr="0023378E" w:rsidRDefault="0023378E" w:rsidP="0023378E">
      <w:pPr>
        <w:shd w:val="clear" w:color="auto" w:fill="FFFFFF"/>
        <w:spacing w:after="0" w:line="240" w:lineRule="auto"/>
        <w:jc w:val="both"/>
        <w:rPr>
          <w:rFonts w:ascii="Tahoma" w:eastAsia="Times New Roman" w:hAnsi="Tahoma" w:cs="Tahoma"/>
          <w:color w:val="414141"/>
          <w:sz w:val="18"/>
          <w:szCs w:val="18"/>
          <w:lang w:eastAsia="ru-RU"/>
        </w:rPr>
      </w:pPr>
      <w:r w:rsidRPr="0023378E">
        <w:rPr>
          <w:rFonts w:ascii="Tahoma" w:eastAsia="Times New Roman" w:hAnsi="Tahoma" w:cs="Tahoma"/>
          <w:color w:val="414141"/>
          <w:sz w:val="27"/>
          <w:szCs w:val="27"/>
          <w:lang w:eastAsia="ru-RU"/>
        </w:rPr>
        <w:t xml:space="preserve">Для получения паспорта готовности к отопительному сезону необходимо представить в Комиссию, перечень которых утвержден Приказом Министерства энергетики Российской Федерации от 13.11.2024 № 2234 "Об утверждении Правил обеспечения готовности к отопительному периоду и Порядка проведения оценки обеспечения готовности к отопительному периоду" по адресу: </w:t>
      </w:r>
      <w:r w:rsidR="00D70223">
        <w:rPr>
          <w:rFonts w:ascii="Tahoma" w:eastAsia="Times New Roman" w:hAnsi="Tahoma" w:cs="Tahoma"/>
          <w:color w:val="414141"/>
          <w:sz w:val="27"/>
          <w:szCs w:val="27"/>
          <w:lang w:eastAsia="ru-RU"/>
        </w:rPr>
        <w:t>поселок Ефимовский</w:t>
      </w:r>
      <w:r w:rsidRPr="0023378E">
        <w:rPr>
          <w:rFonts w:ascii="Tahoma" w:eastAsia="Times New Roman" w:hAnsi="Tahoma" w:cs="Tahoma"/>
          <w:color w:val="414141"/>
          <w:sz w:val="27"/>
          <w:szCs w:val="27"/>
          <w:lang w:eastAsia="ru-RU"/>
        </w:rPr>
        <w:t xml:space="preserve">, ул. </w:t>
      </w:r>
      <w:r w:rsidR="00D70223">
        <w:rPr>
          <w:rFonts w:ascii="Tahoma" w:eastAsia="Times New Roman" w:hAnsi="Tahoma" w:cs="Tahoma"/>
          <w:color w:val="414141"/>
          <w:sz w:val="27"/>
          <w:szCs w:val="27"/>
          <w:lang w:eastAsia="ru-RU"/>
        </w:rPr>
        <w:t>Комсомольская</w:t>
      </w:r>
      <w:r w:rsidRPr="0023378E">
        <w:rPr>
          <w:rFonts w:ascii="Tahoma" w:eastAsia="Times New Roman" w:hAnsi="Tahoma" w:cs="Tahoma"/>
          <w:color w:val="414141"/>
          <w:sz w:val="27"/>
          <w:szCs w:val="27"/>
          <w:lang w:eastAsia="ru-RU"/>
        </w:rPr>
        <w:t>, д. 9</w:t>
      </w:r>
      <w:bookmarkStart w:id="0" w:name="_GoBack"/>
      <w:bookmarkEnd w:id="0"/>
      <w:r w:rsidRPr="0023378E">
        <w:rPr>
          <w:rFonts w:ascii="Tahoma" w:eastAsia="Times New Roman" w:hAnsi="Tahoma" w:cs="Tahoma"/>
          <w:color w:val="414141"/>
          <w:sz w:val="27"/>
          <w:szCs w:val="27"/>
          <w:lang w:eastAsia="ru-RU"/>
        </w:rPr>
        <w:t>.</w:t>
      </w:r>
    </w:p>
    <w:p w:rsidR="0023378E" w:rsidRPr="0023378E" w:rsidRDefault="0023378E" w:rsidP="0023378E">
      <w:pPr>
        <w:shd w:val="clear" w:color="auto" w:fill="FFFFFF"/>
        <w:spacing w:after="0" w:line="240" w:lineRule="auto"/>
        <w:jc w:val="both"/>
        <w:rPr>
          <w:rFonts w:ascii="Tahoma" w:eastAsia="Times New Roman" w:hAnsi="Tahoma" w:cs="Tahoma"/>
          <w:color w:val="414141"/>
          <w:sz w:val="18"/>
          <w:szCs w:val="18"/>
          <w:lang w:eastAsia="ru-RU"/>
        </w:rPr>
      </w:pPr>
    </w:p>
    <w:p w:rsidR="0023378E" w:rsidRPr="0023378E" w:rsidRDefault="0023378E" w:rsidP="0023378E">
      <w:pPr>
        <w:shd w:val="clear" w:color="auto" w:fill="FFFFFF"/>
        <w:spacing w:after="0" w:line="240" w:lineRule="auto"/>
        <w:jc w:val="both"/>
        <w:rPr>
          <w:rFonts w:ascii="Tahoma" w:eastAsia="Times New Roman" w:hAnsi="Tahoma" w:cs="Tahoma"/>
          <w:color w:val="414141"/>
          <w:sz w:val="18"/>
          <w:szCs w:val="18"/>
          <w:lang w:eastAsia="ru-RU"/>
        </w:rPr>
      </w:pPr>
      <w:r w:rsidRPr="0023378E">
        <w:rPr>
          <w:rFonts w:ascii="Tahoma" w:eastAsia="Times New Roman" w:hAnsi="Tahoma" w:cs="Tahoma"/>
          <w:color w:val="414141"/>
          <w:sz w:val="24"/>
          <w:szCs w:val="24"/>
          <w:lang w:eastAsia="ru-RU"/>
        </w:rPr>
        <w:t>1. Выполнить требования, установленные частью 4 статьи 20 Федерального закона о теплоснабжении:</w:t>
      </w:r>
    </w:p>
    <w:p w:rsidR="0023378E" w:rsidRPr="0023378E" w:rsidRDefault="0023378E" w:rsidP="0023378E">
      <w:pPr>
        <w:shd w:val="clear" w:color="auto" w:fill="FFFFFF"/>
        <w:spacing w:after="0" w:line="240" w:lineRule="auto"/>
        <w:jc w:val="both"/>
        <w:rPr>
          <w:rFonts w:ascii="Tahoma" w:eastAsia="Times New Roman" w:hAnsi="Tahoma" w:cs="Tahoma"/>
          <w:color w:val="414141"/>
          <w:sz w:val="18"/>
          <w:szCs w:val="18"/>
          <w:lang w:eastAsia="ru-RU"/>
        </w:rPr>
      </w:pPr>
    </w:p>
    <w:p w:rsidR="0023378E" w:rsidRPr="0023378E" w:rsidRDefault="0023378E" w:rsidP="0023378E">
      <w:pPr>
        <w:shd w:val="clear" w:color="auto" w:fill="FFFFFF"/>
        <w:spacing w:after="0" w:line="240" w:lineRule="auto"/>
        <w:jc w:val="both"/>
        <w:rPr>
          <w:rFonts w:ascii="Tahoma" w:eastAsia="Times New Roman" w:hAnsi="Tahoma" w:cs="Tahoma"/>
          <w:color w:val="414141"/>
          <w:sz w:val="18"/>
          <w:szCs w:val="18"/>
          <w:lang w:eastAsia="ru-RU"/>
        </w:rPr>
      </w:pPr>
      <w:r w:rsidRPr="0023378E">
        <w:rPr>
          <w:rFonts w:ascii="Tahoma" w:eastAsia="Times New Roman" w:hAnsi="Tahoma" w:cs="Tahoma"/>
          <w:color w:val="414141"/>
          <w:sz w:val="24"/>
          <w:szCs w:val="24"/>
          <w:lang w:eastAsia="ru-RU"/>
        </w:rPr>
        <w:t xml:space="preserve">1.1. Обеспечить выполнение предписаний, содержащих требования об устранении нарушений требований пунктов 26, 32, 59, 60, 66, 117, абзацев первого - третьего пункта 125, абзаца первого пункта 155, пунктов 156, 157, 169, 170, абзаца первого пункта 201, пункта 202, абзаца четвертого пункта 225, пунктов 249, 250, абзацев первого и второго пункта 251, пунктов 264, 265, 306, 311, 312, 315 - 319, абзаца восьмого пункта 333, пунктов 348 - 350, 352, 355, 356, 359, 375, абзацев четвертого и пятого пункта 378, пункта 388, абзацев второго - четвертого, шестого - восьмого и десятого пункта 404, пунктов 408, 412 Правил технической эксплуатации объектов теплоснабжения и </w:t>
      </w:r>
      <w:proofErr w:type="spellStart"/>
      <w:r w:rsidRPr="0023378E">
        <w:rPr>
          <w:rFonts w:ascii="Tahoma" w:eastAsia="Times New Roman" w:hAnsi="Tahoma" w:cs="Tahoma"/>
          <w:color w:val="414141"/>
          <w:sz w:val="24"/>
          <w:szCs w:val="24"/>
          <w:lang w:eastAsia="ru-RU"/>
        </w:rPr>
        <w:t>теплопотребляющих</w:t>
      </w:r>
      <w:proofErr w:type="spellEnd"/>
      <w:r w:rsidRPr="0023378E">
        <w:rPr>
          <w:rFonts w:ascii="Tahoma" w:eastAsia="Times New Roman" w:hAnsi="Tahoma" w:cs="Tahoma"/>
          <w:color w:val="414141"/>
          <w:sz w:val="24"/>
          <w:szCs w:val="24"/>
          <w:lang w:eastAsia="ru-RU"/>
        </w:rPr>
        <w:t xml:space="preserve"> установок, утвержденных приказом Минэнерго России от 14 мая 2025 г. № 511 (далее - Правила № 511), и пунктов 394, 396 - 399, 403 федеральных норм и правил в области промышленной безопасности "Правила промышленной безопасности при использовании оборудования, работающего под избыточным давлением", утвержденных приказом </w:t>
      </w:r>
      <w:proofErr w:type="spellStart"/>
      <w:r w:rsidRPr="0023378E">
        <w:rPr>
          <w:rFonts w:ascii="Tahoma" w:eastAsia="Times New Roman" w:hAnsi="Tahoma" w:cs="Tahoma"/>
          <w:color w:val="414141"/>
          <w:sz w:val="24"/>
          <w:szCs w:val="24"/>
          <w:lang w:eastAsia="ru-RU"/>
        </w:rPr>
        <w:t>Ростехнадзора</w:t>
      </w:r>
      <w:proofErr w:type="spellEnd"/>
      <w:r w:rsidRPr="0023378E">
        <w:rPr>
          <w:rFonts w:ascii="Tahoma" w:eastAsia="Times New Roman" w:hAnsi="Tahoma" w:cs="Tahoma"/>
          <w:color w:val="414141"/>
          <w:sz w:val="24"/>
          <w:szCs w:val="24"/>
          <w:lang w:eastAsia="ru-RU"/>
        </w:rPr>
        <w:t xml:space="preserve"> от 15 декабря 2020 г. № 536  (далее - Правила промышленной безопасности);</w:t>
      </w:r>
    </w:p>
    <w:p w:rsidR="0023378E" w:rsidRPr="0023378E" w:rsidRDefault="0023378E" w:rsidP="0023378E">
      <w:pPr>
        <w:shd w:val="clear" w:color="auto" w:fill="FFFFFF"/>
        <w:spacing w:after="0" w:line="240" w:lineRule="auto"/>
        <w:jc w:val="both"/>
        <w:rPr>
          <w:rFonts w:ascii="Tahoma" w:eastAsia="Times New Roman" w:hAnsi="Tahoma" w:cs="Tahoma"/>
          <w:color w:val="414141"/>
          <w:sz w:val="18"/>
          <w:szCs w:val="18"/>
          <w:lang w:eastAsia="ru-RU"/>
        </w:rPr>
      </w:pPr>
    </w:p>
    <w:p w:rsidR="0023378E" w:rsidRPr="0023378E" w:rsidRDefault="0023378E" w:rsidP="0023378E">
      <w:pPr>
        <w:shd w:val="clear" w:color="auto" w:fill="FFFFFF"/>
        <w:spacing w:after="0" w:line="240" w:lineRule="auto"/>
        <w:jc w:val="both"/>
        <w:rPr>
          <w:rFonts w:ascii="Tahoma" w:eastAsia="Times New Roman" w:hAnsi="Tahoma" w:cs="Tahoma"/>
          <w:color w:val="414141"/>
          <w:sz w:val="18"/>
          <w:szCs w:val="18"/>
          <w:lang w:eastAsia="ru-RU"/>
        </w:rPr>
      </w:pPr>
      <w:r w:rsidRPr="0023378E">
        <w:rPr>
          <w:rFonts w:ascii="Tahoma" w:eastAsia="Times New Roman" w:hAnsi="Tahoma" w:cs="Tahoma"/>
          <w:color w:val="414141"/>
          <w:sz w:val="24"/>
          <w:szCs w:val="24"/>
          <w:lang w:eastAsia="ru-RU"/>
        </w:rPr>
        <w:t xml:space="preserve">1.2. Обеспечить выполнение плана подготовки к отопительному периоду, предусмотренного подпунктом 3.2 пункта 3 Правил, подготовить и представить комиссии по проведению оценки обеспечения готовности к отопительному периоду </w:t>
      </w:r>
      <w:r w:rsidRPr="0023378E">
        <w:rPr>
          <w:rFonts w:ascii="Tahoma" w:eastAsia="Times New Roman" w:hAnsi="Tahoma" w:cs="Tahoma"/>
          <w:color w:val="414141"/>
          <w:sz w:val="24"/>
          <w:szCs w:val="24"/>
          <w:lang w:eastAsia="ru-RU"/>
        </w:rPr>
        <w:lastRenderedPageBreak/>
        <w:t>&lt;5&gt; документы, подтверждающие выполнение требований, установленных подпунктами 9.1, 9.2 пункта 9 Правил:</w:t>
      </w:r>
    </w:p>
    <w:p w:rsidR="0023378E" w:rsidRPr="0023378E" w:rsidRDefault="0023378E" w:rsidP="0023378E">
      <w:pPr>
        <w:shd w:val="clear" w:color="auto" w:fill="FFFFFF"/>
        <w:spacing w:after="0" w:line="240" w:lineRule="auto"/>
        <w:jc w:val="both"/>
        <w:rPr>
          <w:rFonts w:ascii="Tahoma" w:eastAsia="Times New Roman" w:hAnsi="Tahoma" w:cs="Tahoma"/>
          <w:color w:val="414141"/>
          <w:sz w:val="18"/>
          <w:szCs w:val="18"/>
          <w:lang w:eastAsia="ru-RU"/>
        </w:rPr>
      </w:pPr>
      <w:r w:rsidRPr="0023378E">
        <w:rPr>
          <w:rFonts w:ascii="Tahoma" w:eastAsia="Times New Roman" w:hAnsi="Tahoma" w:cs="Tahoma"/>
          <w:color w:val="414141"/>
          <w:sz w:val="24"/>
          <w:szCs w:val="24"/>
          <w:lang w:eastAsia="ru-RU"/>
        </w:rPr>
        <w:t>&lt;5&gt; Пункты 4 - 6 Порядка проведения оценки обеспечения готовности к отопительному периоду, содержащегося в приложении № 2 к Приказу;</w:t>
      </w:r>
    </w:p>
    <w:p w:rsidR="0023378E" w:rsidRPr="0023378E" w:rsidRDefault="0023378E" w:rsidP="0023378E">
      <w:pPr>
        <w:shd w:val="clear" w:color="auto" w:fill="FFFFFF"/>
        <w:spacing w:after="0" w:line="240" w:lineRule="auto"/>
        <w:jc w:val="both"/>
        <w:rPr>
          <w:rFonts w:ascii="Tahoma" w:eastAsia="Times New Roman" w:hAnsi="Tahoma" w:cs="Tahoma"/>
          <w:color w:val="414141"/>
          <w:sz w:val="18"/>
          <w:szCs w:val="18"/>
          <w:lang w:eastAsia="ru-RU"/>
        </w:rPr>
      </w:pPr>
    </w:p>
    <w:p w:rsidR="0023378E" w:rsidRPr="0023378E" w:rsidRDefault="0023378E" w:rsidP="0023378E">
      <w:pPr>
        <w:shd w:val="clear" w:color="auto" w:fill="FFFFFF"/>
        <w:spacing w:after="0" w:line="240" w:lineRule="auto"/>
        <w:jc w:val="both"/>
        <w:rPr>
          <w:rFonts w:ascii="Tahoma" w:eastAsia="Times New Roman" w:hAnsi="Tahoma" w:cs="Tahoma"/>
          <w:color w:val="414141"/>
          <w:sz w:val="18"/>
          <w:szCs w:val="18"/>
          <w:lang w:eastAsia="ru-RU"/>
        </w:rPr>
      </w:pPr>
      <w:r w:rsidRPr="0023378E">
        <w:rPr>
          <w:rFonts w:ascii="Tahoma" w:eastAsia="Times New Roman" w:hAnsi="Tahoma" w:cs="Tahoma"/>
          <w:color w:val="414141"/>
          <w:sz w:val="24"/>
          <w:szCs w:val="24"/>
          <w:lang w:eastAsia="ru-RU"/>
        </w:rPr>
        <w:t xml:space="preserve">1.3. 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w:t>
      </w:r>
      <w:proofErr w:type="spellStart"/>
      <w:r w:rsidRPr="0023378E">
        <w:rPr>
          <w:rFonts w:ascii="Tahoma" w:eastAsia="Times New Roman" w:hAnsi="Tahoma" w:cs="Tahoma"/>
          <w:color w:val="414141"/>
          <w:sz w:val="24"/>
          <w:szCs w:val="24"/>
          <w:lang w:eastAsia="ru-RU"/>
        </w:rPr>
        <w:t>энергосервисные</w:t>
      </w:r>
      <w:proofErr w:type="spellEnd"/>
      <w:r w:rsidRPr="0023378E">
        <w:rPr>
          <w:rFonts w:ascii="Tahoma" w:eastAsia="Times New Roman" w:hAnsi="Tahoma" w:cs="Tahoma"/>
          <w:color w:val="414141"/>
          <w:sz w:val="24"/>
          <w:szCs w:val="24"/>
          <w:lang w:eastAsia="ru-RU"/>
        </w:rPr>
        <w:t xml:space="preserve"> контракты в случае привлечения специализированных организаций для эксплуатации оборудования;</w:t>
      </w:r>
    </w:p>
    <w:p w:rsidR="0023378E" w:rsidRPr="0023378E" w:rsidRDefault="0023378E" w:rsidP="0023378E">
      <w:pPr>
        <w:shd w:val="clear" w:color="auto" w:fill="FFFFFF"/>
        <w:spacing w:after="0" w:line="240" w:lineRule="auto"/>
        <w:jc w:val="both"/>
        <w:rPr>
          <w:rFonts w:ascii="Tahoma" w:eastAsia="Times New Roman" w:hAnsi="Tahoma" w:cs="Tahoma"/>
          <w:color w:val="414141"/>
          <w:sz w:val="18"/>
          <w:szCs w:val="18"/>
          <w:lang w:eastAsia="ru-RU"/>
        </w:rPr>
      </w:pPr>
    </w:p>
    <w:p w:rsidR="0023378E" w:rsidRPr="0023378E" w:rsidRDefault="0023378E" w:rsidP="0023378E">
      <w:pPr>
        <w:shd w:val="clear" w:color="auto" w:fill="FFFFFF"/>
        <w:spacing w:after="0" w:line="240" w:lineRule="auto"/>
        <w:jc w:val="both"/>
        <w:rPr>
          <w:rFonts w:ascii="Tahoma" w:eastAsia="Times New Roman" w:hAnsi="Tahoma" w:cs="Tahoma"/>
          <w:color w:val="414141"/>
          <w:sz w:val="18"/>
          <w:szCs w:val="18"/>
          <w:lang w:eastAsia="ru-RU"/>
        </w:rPr>
      </w:pPr>
      <w:r w:rsidRPr="0023378E">
        <w:rPr>
          <w:rFonts w:ascii="Tahoma" w:eastAsia="Times New Roman" w:hAnsi="Tahoma" w:cs="Tahoma"/>
          <w:color w:val="414141"/>
          <w:sz w:val="24"/>
          <w:szCs w:val="24"/>
          <w:lang w:eastAsia="ru-RU"/>
        </w:rPr>
        <w:t>1.4. Копия заключенного соглашения об управлении системой теплоснабжения в соответствии с Правилами № 808;</w:t>
      </w:r>
    </w:p>
    <w:p w:rsidR="0023378E" w:rsidRPr="0023378E" w:rsidRDefault="0023378E" w:rsidP="0023378E">
      <w:pPr>
        <w:shd w:val="clear" w:color="auto" w:fill="FFFFFF"/>
        <w:spacing w:after="0" w:line="240" w:lineRule="auto"/>
        <w:jc w:val="both"/>
        <w:rPr>
          <w:rFonts w:ascii="Tahoma" w:eastAsia="Times New Roman" w:hAnsi="Tahoma" w:cs="Tahoma"/>
          <w:color w:val="414141"/>
          <w:sz w:val="18"/>
          <w:szCs w:val="18"/>
          <w:lang w:eastAsia="ru-RU"/>
        </w:rPr>
      </w:pPr>
    </w:p>
    <w:p w:rsidR="0023378E" w:rsidRPr="0023378E" w:rsidRDefault="0023378E" w:rsidP="0023378E">
      <w:pPr>
        <w:shd w:val="clear" w:color="auto" w:fill="FFFFFF"/>
        <w:spacing w:after="0" w:line="240" w:lineRule="auto"/>
        <w:jc w:val="both"/>
        <w:rPr>
          <w:rFonts w:ascii="Tahoma" w:eastAsia="Times New Roman" w:hAnsi="Tahoma" w:cs="Tahoma"/>
          <w:color w:val="414141"/>
          <w:sz w:val="18"/>
          <w:szCs w:val="18"/>
          <w:lang w:eastAsia="ru-RU"/>
        </w:rPr>
      </w:pPr>
      <w:r w:rsidRPr="0023378E">
        <w:rPr>
          <w:rFonts w:ascii="Tahoma" w:eastAsia="Times New Roman" w:hAnsi="Tahoma" w:cs="Tahoma"/>
          <w:color w:val="414141"/>
          <w:sz w:val="24"/>
          <w:szCs w:val="24"/>
          <w:lang w:eastAsia="ru-RU"/>
        </w:rPr>
        <w:t>1.5. Утвержденное положение о диспетчерской службе или распорядительный документ организации о назначении лица, ответственного за диспетчерское управление в соответствии с требованиями главы V Правил № 511;</w:t>
      </w:r>
    </w:p>
    <w:p w:rsidR="0023378E" w:rsidRPr="0023378E" w:rsidRDefault="0023378E" w:rsidP="0023378E">
      <w:pPr>
        <w:shd w:val="clear" w:color="auto" w:fill="FFFFFF"/>
        <w:spacing w:after="0" w:line="240" w:lineRule="auto"/>
        <w:jc w:val="both"/>
        <w:rPr>
          <w:rFonts w:ascii="Tahoma" w:eastAsia="Times New Roman" w:hAnsi="Tahoma" w:cs="Tahoma"/>
          <w:color w:val="414141"/>
          <w:sz w:val="18"/>
          <w:szCs w:val="18"/>
          <w:lang w:eastAsia="ru-RU"/>
        </w:rPr>
      </w:pPr>
    </w:p>
    <w:p w:rsidR="0023378E" w:rsidRPr="0023378E" w:rsidRDefault="0023378E" w:rsidP="0023378E">
      <w:pPr>
        <w:shd w:val="clear" w:color="auto" w:fill="FFFFFF"/>
        <w:spacing w:after="0" w:line="240" w:lineRule="auto"/>
        <w:jc w:val="both"/>
        <w:rPr>
          <w:rFonts w:ascii="Tahoma" w:eastAsia="Times New Roman" w:hAnsi="Tahoma" w:cs="Tahoma"/>
          <w:color w:val="414141"/>
          <w:sz w:val="18"/>
          <w:szCs w:val="18"/>
          <w:lang w:eastAsia="ru-RU"/>
        </w:rPr>
      </w:pPr>
      <w:r w:rsidRPr="0023378E">
        <w:rPr>
          <w:rFonts w:ascii="Tahoma" w:eastAsia="Times New Roman" w:hAnsi="Tahoma" w:cs="Tahoma"/>
          <w:color w:val="414141"/>
          <w:sz w:val="24"/>
          <w:szCs w:val="24"/>
          <w:lang w:eastAsia="ru-RU"/>
        </w:rPr>
        <w:t>1.6. 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опасных производственных объектов (далее - ОПО), разработанного в соответствии с пунктом 278 Правил промышленной безопасности, и (или) перечня документации эксплуатирующей организации для объектов, не являющихся ОПО, разработанного в соответствии с подпунктом 2 пункта 6 Правил № 511;</w:t>
      </w:r>
    </w:p>
    <w:p w:rsidR="0023378E" w:rsidRPr="0023378E" w:rsidRDefault="0023378E" w:rsidP="0023378E">
      <w:pPr>
        <w:shd w:val="clear" w:color="auto" w:fill="FFFFFF"/>
        <w:spacing w:after="0" w:line="240" w:lineRule="auto"/>
        <w:jc w:val="both"/>
        <w:rPr>
          <w:rFonts w:ascii="Tahoma" w:eastAsia="Times New Roman" w:hAnsi="Tahoma" w:cs="Tahoma"/>
          <w:color w:val="414141"/>
          <w:sz w:val="18"/>
          <w:szCs w:val="18"/>
          <w:lang w:eastAsia="ru-RU"/>
        </w:rPr>
      </w:pPr>
    </w:p>
    <w:p w:rsidR="0023378E" w:rsidRPr="0023378E" w:rsidRDefault="0023378E" w:rsidP="0023378E">
      <w:pPr>
        <w:shd w:val="clear" w:color="auto" w:fill="FFFFFF"/>
        <w:spacing w:after="0" w:line="240" w:lineRule="auto"/>
        <w:jc w:val="both"/>
        <w:rPr>
          <w:rFonts w:ascii="Tahoma" w:eastAsia="Times New Roman" w:hAnsi="Tahoma" w:cs="Tahoma"/>
          <w:color w:val="414141"/>
          <w:sz w:val="18"/>
          <w:szCs w:val="18"/>
          <w:lang w:eastAsia="ru-RU"/>
        </w:rPr>
      </w:pPr>
      <w:r w:rsidRPr="0023378E">
        <w:rPr>
          <w:rFonts w:ascii="Tahoma" w:eastAsia="Times New Roman" w:hAnsi="Tahoma" w:cs="Tahoma"/>
          <w:color w:val="414141"/>
          <w:sz w:val="24"/>
          <w:szCs w:val="24"/>
          <w:lang w:eastAsia="ru-RU"/>
        </w:rPr>
        <w:t>1.7. Утвержденные в соответствии с требованиями пунктов 35 и 38 Правил № 511 эксплуатационные инструкции объектов теплоснабжения и (или) производственные инструкции, разработанные в соответствии с пунктами 278, 363 и 364 Правил промышленной безопасности;</w:t>
      </w:r>
    </w:p>
    <w:p w:rsidR="0023378E" w:rsidRPr="0023378E" w:rsidRDefault="0023378E" w:rsidP="0023378E">
      <w:pPr>
        <w:shd w:val="clear" w:color="auto" w:fill="FFFFFF"/>
        <w:spacing w:after="0" w:line="240" w:lineRule="auto"/>
        <w:jc w:val="both"/>
        <w:rPr>
          <w:rFonts w:ascii="Tahoma" w:eastAsia="Times New Roman" w:hAnsi="Tahoma" w:cs="Tahoma"/>
          <w:color w:val="414141"/>
          <w:sz w:val="18"/>
          <w:szCs w:val="18"/>
          <w:lang w:eastAsia="ru-RU"/>
        </w:rPr>
      </w:pPr>
    </w:p>
    <w:p w:rsidR="0023378E" w:rsidRPr="0023378E" w:rsidRDefault="0023378E" w:rsidP="0023378E">
      <w:pPr>
        <w:shd w:val="clear" w:color="auto" w:fill="FFFFFF"/>
        <w:spacing w:after="0" w:line="240" w:lineRule="auto"/>
        <w:jc w:val="both"/>
        <w:rPr>
          <w:rFonts w:ascii="Tahoma" w:eastAsia="Times New Roman" w:hAnsi="Tahoma" w:cs="Tahoma"/>
          <w:color w:val="414141"/>
          <w:sz w:val="18"/>
          <w:szCs w:val="18"/>
          <w:lang w:eastAsia="ru-RU"/>
        </w:rPr>
      </w:pPr>
      <w:r w:rsidRPr="0023378E">
        <w:rPr>
          <w:rFonts w:ascii="Tahoma" w:eastAsia="Times New Roman" w:hAnsi="Tahoma" w:cs="Tahoma"/>
          <w:color w:val="414141"/>
          <w:sz w:val="24"/>
          <w:szCs w:val="24"/>
          <w:lang w:eastAsia="ru-RU"/>
        </w:rPr>
        <w:t>1.8. Копии удостоверений о проверке знаний или журнала проверки знаний, протоколов проверки знаний, предусмотренных пунктами 43 - 45 Правил технической эксплуатации электроустановок потребителей электрической энергии, утвержденных приказом Минэнерго России от 12 августа 2022 г. № 811, пунктами 70, 71 Правил № 511, в случае эксплуатации ОПО - копии удостоверений о допуске к самостоятельной работе обслуживающего персонала, или копии протоколов проверки знаний в области промышленной безопасности работников и руководителей, предусмотренные пунктом 238 Правил промышленной безопасности;</w:t>
      </w:r>
    </w:p>
    <w:p w:rsidR="0023378E" w:rsidRPr="0023378E" w:rsidRDefault="0023378E" w:rsidP="0023378E">
      <w:pPr>
        <w:shd w:val="clear" w:color="auto" w:fill="FFFFFF"/>
        <w:spacing w:after="0" w:line="240" w:lineRule="auto"/>
        <w:jc w:val="both"/>
        <w:rPr>
          <w:rFonts w:ascii="Tahoma" w:eastAsia="Times New Roman" w:hAnsi="Tahoma" w:cs="Tahoma"/>
          <w:color w:val="414141"/>
          <w:sz w:val="18"/>
          <w:szCs w:val="18"/>
          <w:lang w:eastAsia="ru-RU"/>
        </w:rPr>
      </w:pPr>
    </w:p>
    <w:p w:rsidR="0023378E" w:rsidRPr="0023378E" w:rsidRDefault="0023378E" w:rsidP="0023378E">
      <w:pPr>
        <w:shd w:val="clear" w:color="auto" w:fill="FFFFFF"/>
        <w:spacing w:after="0" w:line="240" w:lineRule="auto"/>
        <w:jc w:val="both"/>
        <w:rPr>
          <w:rFonts w:ascii="Tahoma" w:eastAsia="Times New Roman" w:hAnsi="Tahoma" w:cs="Tahoma"/>
          <w:color w:val="414141"/>
          <w:sz w:val="18"/>
          <w:szCs w:val="18"/>
          <w:lang w:eastAsia="ru-RU"/>
        </w:rPr>
      </w:pPr>
      <w:r w:rsidRPr="0023378E">
        <w:rPr>
          <w:rFonts w:ascii="Tahoma" w:eastAsia="Times New Roman" w:hAnsi="Tahoma" w:cs="Tahoma"/>
          <w:color w:val="414141"/>
          <w:sz w:val="24"/>
          <w:szCs w:val="24"/>
          <w:lang w:eastAsia="ru-RU"/>
        </w:rPr>
        <w:t>1.9. Копии документов, подтверждающих проведение обучения работников действиям в случае аварии или инцидента на опасном производственном объекте, в соответствии со статьей 10 Федерального закона о промышленной безопасности;</w:t>
      </w:r>
    </w:p>
    <w:p w:rsidR="0023378E" w:rsidRPr="0023378E" w:rsidRDefault="0023378E" w:rsidP="0023378E">
      <w:pPr>
        <w:shd w:val="clear" w:color="auto" w:fill="FFFFFF"/>
        <w:spacing w:after="0" w:line="240" w:lineRule="auto"/>
        <w:jc w:val="both"/>
        <w:rPr>
          <w:rFonts w:ascii="Tahoma" w:eastAsia="Times New Roman" w:hAnsi="Tahoma" w:cs="Tahoma"/>
          <w:color w:val="414141"/>
          <w:sz w:val="18"/>
          <w:szCs w:val="18"/>
          <w:lang w:eastAsia="ru-RU"/>
        </w:rPr>
      </w:pPr>
    </w:p>
    <w:p w:rsidR="0023378E" w:rsidRPr="0023378E" w:rsidRDefault="0023378E" w:rsidP="0023378E">
      <w:pPr>
        <w:shd w:val="clear" w:color="auto" w:fill="FFFFFF"/>
        <w:spacing w:after="0" w:line="240" w:lineRule="auto"/>
        <w:jc w:val="both"/>
        <w:rPr>
          <w:rFonts w:ascii="Tahoma" w:eastAsia="Times New Roman" w:hAnsi="Tahoma" w:cs="Tahoma"/>
          <w:color w:val="414141"/>
          <w:sz w:val="18"/>
          <w:szCs w:val="18"/>
          <w:lang w:eastAsia="ru-RU"/>
        </w:rPr>
      </w:pPr>
      <w:r w:rsidRPr="0023378E">
        <w:rPr>
          <w:rFonts w:ascii="Tahoma" w:eastAsia="Times New Roman" w:hAnsi="Tahoma" w:cs="Tahoma"/>
          <w:color w:val="414141"/>
          <w:sz w:val="24"/>
          <w:szCs w:val="24"/>
          <w:lang w:eastAsia="ru-RU"/>
        </w:rPr>
        <w:t>1.10. Организационно-распорядительные документы организации о назначении лиц, ответственных за безопасную эксплуатацию тепловых энергоустановок для объектов, не отнесенных к ОПО, определенные пунктом 7 Правил № 511, и (или), в случае эксплуатации оборудования, отнесенного к ОПО, организационно-распорядительные документы организации о назначении лиц, ответственных за безопасную эксплуатацию оборудования, работающего под избыточным давлением, и ответственных за осуществление производственного контроля, определенные пунктом 228 Правил промышленной безопасности;</w:t>
      </w:r>
    </w:p>
    <w:p w:rsidR="0023378E" w:rsidRPr="0023378E" w:rsidRDefault="0023378E" w:rsidP="0023378E">
      <w:pPr>
        <w:shd w:val="clear" w:color="auto" w:fill="FFFFFF"/>
        <w:spacing w:after="0" w:line="240" w:lineRule="auto"/>
        <w:jc w:val="both"/>
        <w:rPr>
          <w:rFonts w:ascii="Tahoma" w:eastAsia="Times New Roman" w:hAnsi="Tahoma" w:cs="Tahoma"/>
          <w:color w:val="414141"/>
          <w:sz w:val="18"/>
          <w:szCs w:val="18"/>
          <w:lang w:eastAsia="ru-RU"/>
        </w:rPr>
      </w:pPr>
    </w:p>
    <w:p w:rsidR="0023378E" w:rsidRPr="0023378E" w:rsidRDefault="0023378E" w:rsidP="0023378E">
      <w:pPr>
        <w:shd w:val="clear" w:color="auto" w:fill="FFFFFF"/>
        <w:spacing w:after="0" w:line="240" w:lineRule="auto"/>
        <w:jc w:val="both"/>
        <w:rPr>
          <w:rFonts w:ascii="Tahoma" w:eastAsia="Times New Roman" w:hAnsi="Tahoma" w:cs="Tahoma"/>
          <w:color w:val="414141"/>
          <w:sz w:val="18"/>
          <w:szCs w:val="18"/>
          <w:lang w:eastAsia="ru-RU"/>
        </w:rPr>
      </w:pPr>
      <w:r w:rsidRPr="0023378E">
        <w:rPr>
          <w:rFonts w:ascii="Tahoma" w:eastAsia="Times New Roman" w:hAnsi="Tahoma" w:cs="Tahoma"/>
          <w:color w:val="414141"/>
          <w:sz w:val="24"/>
          <w:szCs w:val="24"/>
          <w:lang w:eastAsia="ru-RU"/>
        </w:rPr>
        <w:t xml:space="preserve">1.11. Утвержденные инструкции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 в соответствии с Правилами по охране труда при эксплуатации объектов теплоснабжения и </w:t>
      </w:r>
      <w:proofErr w:type="spellStart"/>
      <w:r w:rsidRPr="0023378E">
        <w:rPr>
          <w:rFonts w:ascii="Tahoma" w:eastAsia="Times New Roman" w:hAnsi="Tahoma" w:cs="Tahoma"/>
          <w:color w:val="414141"/>
          <w:sz w:val="24"/>
          <w:szCs w:val="24"/>
          <w:lang w:eastAsia="ru-RU"/>
        </w:rPr>
        <w:t>теплопотребляющих</w:t>
      </w:r>
      <w:proofErr w:type="spellEnd"/>
      <w:r w:rsidRPr="0023378E">
        <w:rPr>
          <w:rFonts w:ascii="Tahoma" w:eastAsia="Times New Roman" w:hAnsi="Tahoma" w:cs="Tahoma"/>
          <w:color w:val="414141"/>
          <w:sz w:val="24"/>
          <w:szCs w:val="24"/>
          <w:lang w:eastAsia="ru-RU"/>
        </w:rPr>
        <w:t xml:space="preserve"> установок, утвержденных приказом Минтруда России от 17 декабря 2020 г. № 924н;</w:t>
      </w:r>
    </w:p>
    <w:p w:rsidR="0023378E" w:rsidRPr="0023378E" w:rsidRDefault="0023378E" w:rsidP="0023378E">
      <w:pPr>
        <w:shd w:val="clear" w:color="auto" w:fill="FFFFFF"/>
        <w:spacing w:after="0" w:line="240" w:lineRule="auto"/>
        <w:jc w:val="both"/>
        <w:rPr>
          <w:rFonts w:ascii="Tahoma" w:eastAsia="Times New Roman" w:hAnsi="Tahoma" w:cs="Tahoma"/>
          <w:color w:val="414141"/>
          <w:sz w:val="18"/>
          <w:szCs w:val="18"/>
          <w:lang w:eastAsia="ru-RU"/>
        </w:rPr>
      </w:pPr>
    </w:p>
    <w:p w:rsidR="0023378E" w:rsidRPr="0023378E" w:rsidRDefault="0023378E" w:rsidP="0023378E">
      <w:pPr>
        <w:shd w:val="clear" w:color="auto" w:fill="FFFFFF"/>
        <w:spacing w:after="0" w:line="240" w:lineRule="auto"/>
        <w:jc w:val="both"/>
        <w:rPr>
          <w:rFonts w:ascii="Tahoma" w:eastAsia="Times New Roman" w:hAnsi="Tahoma" w:cs="Tahoma"/>
          <w:color w:val="414141"/>
          <w:sz w:val="18"/>
          <w:szCs w:val="18"/>
          <w:lang w:eastAsia="ru-RU"/>
        </w:rPr>
      </w:pPr>
      <w:r w:rsidRPr="0023378E">
        <w:rPr>
          <w:rFonts w:ascii="Tahoma" w:eastAsia="Times New Roman" w:hAnsi="Tahoma" w:cs="Tahoma"/>
          <w:color w:val="414141"/>
          <w:sz w:val="24"/>
          <w:szCs w:val="24"/>
          <w:lang w:eastAsia="ru-RU"/>
        </w:rPr>
        <w:t>1.12. Копии утвержденных в соответствии с пунктами 95, 97 Правил № 511 и пунктом 236 Правил промышленной безопасности программ противоаварийных тренировок, журналов, подтверждающих проведение тренировок согласно утвержденной программе противоаварийных тренировок;</w:t>
      </w:r>
    </w:p>
    <w:p w:rsidR="0023378E" w:rsidRPr="0023378E" w:rsidRDefault="0023378E" w:rsidP="0023378E">
      <w:pPr>
        <w:shd w:val="clear" w:color="auto" w:fill="FFFFFF"/>
        <w:spacing w:after="0" w:line="240" w:lineRule="auto"/>
        <w:jc w:val="both"/>
        <w:rPr>
          <w:rFonts w:ascii="Tahoma" w:eastAsia="Times New Roman" w:hAnsi="Tahoma" w:cs="Tahoma"/>
          <w:color w:val="414141"/>
          <w:sz w:val="18"/>
          <w:szCs w:val="18"/>
          <w:lang w:eastAsia="ru-RU"/>
        </w:rPr>
      </w:pPr>
    </w:p>
    <w:p w:rsidR="0023378E" w:rsidRPr="0023378E" w:rsidRDefault="0023378E" w:rsidP="0023378E">
      <w:pPr>
        <w:shd w:val="clear" w:color="auto" w:fill="FFFFFF"/>
        <w:spacing w:after="0" w:line="240" w:lineRule="auto"/>
        <w:jc w:val="both"/>
        <w:rPr>
          <w:rFonts w:ascii="Tahoma" w:eastAsia="Times New Roman" w:hAnsi="Tahoma" w:cs="Tahoma"/>
          <w:color w:val="414141"/>
          <w:sz w:val="18"/>
          <w:szCs w:val="18"/>
          <w:lang w:eastAsia="ru-RU"/>
        </w:rPr>
      </w:pPr>
      <w:r w:rsidRPr="0023378E">
        <w:rPr>
          <w:rFonts w:ascii="Tahoma" w:eastAsia="Times New Roman" w:hAnsi="Tahoma" w:cs="Tahoma"/>
          <w:color w:val="414141"/>
          <w:sz w:val="24"/>
          <w:szCs w:val="24"/>
          <w:lang w:eastAsia="ru-RU"/>
        </w:rPr>
        <w:t>1.</w:t>
      </w:r>
      <w:proofErr w:type="gramStart"/>
      <w:r w:rsidRPr="0023378E">
        <w:rPr>
          <w:rFonts w:ascii="Tahoma" w:eastAsia="Times New Roman" w:hAnsi="Tahoma" w:cs="Tahoma"/>
          <w:color w:val="414141"/>
          <w:sz w:val="24"/>
          <w:szCs w:val="24"/>
          <w:lang w:eastAsia="ru-RU"/>
        </w:rPr>
        <w:t>13.Утвержденные</w:t>
      </w:r>
      <w:proofErr w:type="gramEnd"/>
      <w:r w:rsidRPr="0023378E">
        <w:rPr>
          <w:rFonts w:ascii="Tahoma" w:eastAsia="Times New Roman" w:hAnsi="Tahoma" w:cs="Tahoma"/>
          <w:color w:val="414141"/>
          <w:sz w:val="24"/>
          <w:szCs w:val="24"/>
          <w:lang w:eastAsia="ru-RU"/>
        </w:rPr>
        <w:t xml:space="preserve"> температурные графики, гидравлические режимы работы системы теплоснабжения на предстоящий отопительный период, разработанные в соответствии с абзацами первым - третьим пункта 125 Правил № 511, а также копии эксплуатационных инструкций по ведению и контролю режимов работы системы теплоснабжения;</w:t>
      </w:r>
    </w:p>
    <w:p w:rsidR="0023378E" w:rsidRPr="0023378E" w:rsidRDefault="0023378E" w:rsidP="0023378E">
      <w:pPr>
        <w:shd w:val="clear" w:color="auto" w:fill="FFFFFF"/>
        <w:spacing w:after="0" w:line="240" w:lineRule="auto"/>
        <w:jc w:val="both"/>
        <w:rPr>
          <w:rFonts w:ascii="Tahoma" w:eastAsia="Times New Roman" w:hAnsi="Tahoma" w:cs="Tahoma"/>
          <w:color w:val="414141"/>
          <w:sz w:val="18"/>
          <w:szCs w:val="18"/>
          <w:lang w:eastAsia="ru-RU"/>
        </w:rPr>
      </w:pPr>
    </w:p>
    <w:p w:rsidR="0023378E" w:rsidRPr="0023378E" w:rsidRDefault="0023378E" w:rsidP="0023378E">
      <w:pPr>
        <w:shd w:val="clear" w:color="auto" w:fill="FFFFFF"/>
        <w:spacing w:after="0" w:line="240" w:lineRule="auto"/>
        <w:jc w:val="both"/>
        <w:rPr>
          <w:rFonts w:ascii="Tahoma" w:eastAsia="Times New Roman" w:hAnsi="Tahoma" w:cs="Tahoma"/>
          <w:color w:val="414141"/>
          <w:sz w:val="18"/>
          <w:szCs w:val="18"/>
          <w:lang w:eastAsia="ru-RU"/>
        </w:rPr>
      </w:pPr>
      <w:r w:rsidRPr="0023378E">
        <w:rPr>
          <w:rFonts w:ascii="Tahoma" w:eastAsia="Times New Roman" w:hAnsi="Tahoma" w:cs="Tahoma"/>
          <w:color w:val="414141"/>
          <w:sz w:val="24"/>
          <w:szCs w:val="24"/>
          <w:lang w:eastAsia="ru-RU"/>
        </w:rPr>
        <w:t xml:space="preserve">1.14. Копии утвержденной инструкции по эксплуатации установок для </w:t>
      </w:r>
      <w:proofErr w:type="spellStart"/>
      <w:r w:rsidRPr="0023378E">
        <w:rPr>
          <w:rFonts w:ascii="Tahoma" w:eastAsia="Times New Roman" w:hAnsi="Tahoma" w:cs="Tahoma"/>
          <w:color w:val="414141"/>
          <w:sz w:val="24"/>
          <w:szCs w:val="24"/>
          <w:lang w:eastAsia="ru-RU"/>
        </w:rPr>
        <w:t>докотловой</w:t>
      </w:r>
      <w:proofErr w:type="spellEnd"/>
      <w:r w:rsidRPr="0023378E">
        <w:rPr>
          <w:rFonts w:ascii="Tahoma" w:eastAsia="Times New Roman" w:hAnsi="Tahoma" w:cs="Tahoma"/>
          <w:color w:val="414141"/>
          <w:sz w:val="24"/>
          <w:szCs w:val="24"/>
          <w:lang w:eastAsia="ru-RU"/>
        </w:rPr>
        <w:t xml:space="preserve"> обработки воды (если предусмотрены проектной документацией объектов теплоснабжения) и инструкции по ведению водно-химического режима, включающей режимные карты, утвержденный график </w:t>
      </w:r>
      <w:proofErr w:type="spellStart"/>
      <w:r w:rsidRPr="0023378E">
        <w:rPr>
          <w:rFonts w:ascii="Tahoma" w:eastAsia="Times New Roman" w:hAnsi="Tahoma" w:cs="Tahoma"/>
          <w:color w:val="414141"/>
          <w:sz w:val="24"/>
          <w:szCs w:val="24"/>
          <w:lang w:eastAsia="ru-RU"/>
        </w:rPr>
        <w:t>химконтроля</w:t>
      </w:r>
      <w:proofErr w:type="spellEnd"/>
      <w:r w:rsidRPr="0023378E">
        <w:rPr>
          <w:rFonts w:ascii="Tahoma" w:eastAsia="Times New Roman" w:hAnsi="Tahoma" w:cs="Tahoma"/>
          <w:color w:val="414141"/>
          <w:sz w:val="24"/>
          <w:szCs w:val="24"/>
          <w:lang w:eastAsia="ru-RU"/>
        </w:rPr>
        <w:t xml:space="preserve"> за </w:t>
      </w:r>
      <w:proofErr w:type="spellStart"/>
      <w:r w:rsidRPr="0023378E">
        <w:rPr>
          <w:rFonts w:ascii="Tahoma" w:eastAsia="Times New Roman" w:hAnsi="Tahoma" w:cs="Tahoma"/>
          <w:color w:val="414141"/>
          <w:sz w:val="24"/>
          <w:szCs w:val="24"/>
          <w:lang w:eastAsia="ru-RU"/>
        </w:rPr>
        <w:t>воднохимическим</w:t>
      </w:r>
      <w:proofErr w:type="spellEnd"/>
      <w:r w:rsidRPr="0023378E">
        <w:rPr>
          <w:rFonts w:ascii="Tahoma" w:eastAsia="Times New Roman" w:hAnsi="Tahoma" w:cs="Tahoma"/>
          <w:color w:val="414141"/>
          <w:sz w:val="24"/>
          <w:szCs w:val="24"/>
          <w:lang w:eastAsia="ru-RU"/>
        </w:rPr>
        <w:t xml:space="preserve"> режимом котельных и тепловых сетей, разработанный в соответствии с требованиями пунктов 276, 279 Правил № 511, пункта 278 Правил промышленной безопасности;</w:t>
      </w:r>
    </w:p>
    <w:p w:rsidR="0023378E" w:rsidRPr="0023378E" w:rsidRDefault="0023378E" w:rsidP="0023378E">
      <w:pPr>
        <w:shd w:val="clear" w:color="auto" w:fill="FFFFFF"/>
        <w:spacing w:after="0" w:line="240" w:lineRule="auto"/>
        <w:jc w:val="both"/>
        <w:rPr>
          <w:rFonts w:ascii="Tahoma" w:eastAsia="Times New Roman" w:hAnsi="Tahoma" w:cs="Tahoma"/>
          <w:color w:val="414141"/>
          <w:sz w:val="18"/>
          <w:szCs w:val="18"/>
          <w:lang w:eastAsia="ru-RU"/>
        </w:rPr>
      </w:pPr>
    </w:p>
    <w:p w:rsidR="0023378E" w:rsidRPr="0023378E" w:rsidRDefault="0023378E" w:rsidP="0023378E">
      <w:pPr>
        <w:shd w:val="clear" w:color="auto" w:fill="FFFFFF"/>
        <w:spacing w:after="0" w:line="240" w:lineRule="auto"/>
        <w:jc w:val="both"/>
        <w:rPr>
          <w:rFonts w:ascii="Tahoma" w:eastAsia="Times New Roman" w:hAnsi="Tahoma" w:cs="Tahoma"/>
          <w:color w:val="414141"/>
          <w:sz w:val="18"/>
          <w:szCs w:val="18"/>
          <w:lang w:eastAsia="ru-RU"/>
        </w:rPr>
      </w:pPr>
      <w:r w:rsidRPr="0023378E">
        <w:rPr>
          <w:rFonts w:ascii="Tahoma" w:eastAsia="Times New Roman" w:hAnsi="Tahoma" w:cs="Tahoma"/>
          <w:color w:val="414141"/>
          <w:sz w:val="24"/>
          <w:szCs w:val="24"/>
          <w:lang w:eastAsia="ru-RU"/>
        </w:rPr>
        <w:t>1.15. Копии актов ввода в эксплуатацию и актов периодической проверки узла учета и средств измерений, входящих в состав узла учета (в случае организации коммерческого учета), содержащие результаты поверки таких приборов и средств измерений, подтвержденные в соответствии с частью 4 статьи 13 Федерального закона от 26.06.2008 № 102-ФЗ "Об обеспечении единства измерений", акты разграничения балансовой принадлежности, предусмотренные Правилами коммерческого учета тепловой энергии, теплоносителя, утвержденными постановлением Правительства Российской Федерации от 18 ноября 2013 г. № 1034 (далее - Правила коммерческого учета);</w:t>
      </w:r>
    </w:p>
    <w:p w:rsidR="0023378E" w:rsidRPr="0023378E" w:rsidRDefault="0023378E" w:rsidP="0023378E">
      <w:pPr>
        <w:shd w:val="clear" w:color="auto" w:fill="FFFFFF"/>
        <w:spacing w:after="0" w:line="240" w:lineRule="auto"/>
        <w:jc w:val="both"/>
        <w:rPr>
          <w:rFonts w:ascii="Tahoma" w:eastAsia="Times New Roman" w:hAnsi="Tahoma" w:cs="Tahoma"/>
          <w:color w:val="414141"/>
          <w:sz w:val="18"/>
          <w:szCs w:val="18"/>
          <w:lang w:eastAsia="ru-RU"/>
        </w:rPr>
      </w:pPr>
    </w:p>
    <w:p w:rsidR="0023378E" w:rsidRPr="0023378E" w:rsidRDefault="0023378E" w:rsidP="0023378E">
      <w:pPr>
        <w:shd w:val="clear" w:color="auto" w:fill="FFFFFF"/>
        <w:spacing w:after="0" w:line="240" w:lineRule="auto"/>
        <w:jc w:val="both"/>
        <w:rPr>
          <w:rFonts w:ascii="Tahoma" w:eastAsia="Times New Roman" w:hAnsi="Tahoma" w:cs="Tahoma"/>
          <w:color w:val="414141"/>
          <w:sz w:val="18"/>
          <w:szCs w:val="18"/>
          <w:lang w:eastAsia="ru-RU"/>
        </w:rPr>
      </w:pPr>
      <w:r w:rsidRPr="0023378E">
        <w:rPr>
          <w:rFonts w:ascii="Tahoma" w:eastAsia="Times New Roman" w:hAnsi="Tahoma" w:cs="Tahoma"/>
          <w:color w:val="414141"/>
          <w:sz w:val="24"/>
          <w:szCs w:val="24"/>
          <w:lang w:eastAsia="ru-RU"/>
        </w:rPr>
        <w:t xml:space="preserve">1.16. Разработанный в соответствии с подпунктом 5 пункта 6 Правил № 511 нормативно-технический документ об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 а также акты приемки объектов теплоснабжения и </w:t>
      </w:r>
      <w:proofErr w:type="spellStart"/>
      <w:r w:rsidRPr="0023378E">
        <w:rPr>
          <w:rFonts w:ascii="Tahoma" w:eastAsia="Times New Roman" w:hAnsi="Tahoma" w:cs="Tahoma"/>
          <w:color w:val="414141"/>
          <w:sz w:val="24"/>
          <w:szCs w:val="24"/>
          <w:lang w:eastAsia="ru-RU"/>
        </w:rPr>
        <w:t>теплопотребляющих</w:t>
      </w:r>
      <w:proofErr w:type="spellEnd"/>
      <w:r w:rsidRPr="0023378E">
        <w:rPr>
          <w:rFonts w:ascii="Tahoma" w:eastAsia="Times New Roman" w:hAnsi="Tahoma" w:cs="Tahoma"/>
          <w:color w:val="414141"/>
          <w:sz w:val="24"/>
          <w:szCs w:val="24"/>
          <w:lang w:eastAsia="ru-RU"/>
        </w:rPr>
        <w:t xml:space="preserve"> установок из ремонта с приложением дефектных ведомостей (при наличии), протоколов испытаний и наладки, предусмотренные пунктом 15 Правил № 511, - в случае эксплуатации объектов, не являющихся ОПО, и (или) копии удостоверений (свидетельств) о качестве монтажа - в случае выполнения мероприятий по строительству, реконструкции и (или) модернизации тепловых сетей (при эксплуатации ОПО);</w:t>
      </w:r>
    </w:p>
    <w:p w:rsidR="0023378E" w:rsidRPr="0023378E" w:rsidRDefault="0023378E" w:rsidP="0023378E">
      <w:pPr>
        <w:shd w:val="clear" w:color="auto" w:fill="FFFFFF"/>
        <w:spacing w:after="0" w:line="240" w:lineRule="auto"/>
        <w:jc w:val="both"/>
        <w:rPr>
          <w:rFonts w:ascii="Tahoma" w:eastAsia="Times New Roman" w:hAnsi="Tahoma" w:cs="Tahoma"/>
          <w:color w:val="414141"/>
          <w:sz w:val="18"/>
          <w:szCs w:val="18"/>
          <w:lang w:eastAsia="ru-RU"/>
        </w:rPr>
      </w:pPr>
    </w:p>
    <w:p w:rsidR="0023378E" w:rsidRPr="0023378E" w:rsidRDefault="0023378E" w:rsidP="0023378E">
      <w:pPr>
        <w:shd w:val="clear" w:color="auto" w:fill="FFFFFF"/>
        <w:spacing w:after="0" w:line="240" w:lineRule="auto"/>
        <w:jc w:val="both"/>
        <w:rPr>
          <w:rFonts w:ascii="Tahoma" w:eastAsia="Times New Roman" w:hAnsi="Tahoma" w:cs="Tahoma"/>
          <w:color w:val="414141"/>
          <w:sz w:val="18"/>
          <w:szCs w:val="18"/>
          <w:lang w:eastAsia="ru-RU"/>
        </w:rPr>
      </w:pPr>
      <w:r w:rsidRPr="0023378E">
        <w:rPr>
          <w:rFonts w:ascii="Tahoma" w:eastAsia="Times New Roman" w:hAnsi="Tahoma" w:cs="Tahoma"/>
          <w:color w:val="414141"/>
          <w:sz w:val="24"/>
          <w:szCs w:val="24"/>
          <w:lang w:eastAsia="ru-RU"/>
        </w:rPr>
        <w:t>1.17. Копии паспортов паровых и (или) водогрейных котельных установок, центральных тепловых пунктов и оборудования, работающего под избыточным давлением, с отметками:</w:t>
      </w:r>
    </w:p>
    <w:p w:rsidR="0023378E" w:rsidRPr="0023378E" w:rsidRDefault="0023378E" w:rsidP="0023378E">
      <w:pPr>
        <w:shd w:val="clear" w:color="auto" w:fill="FFFFFF"/>
        <w:spacing w:after="0" w:line="240" w:lineRule="auto"/>
        <w:jc w:val="both"/>
        <w:rPr>
          <w:rFonts w:ascii="Tahoma" w:eastAsia="Times New Roman" w:hAnsi="Tahoma" w:cs="Tahoma"/>
          <w:color w:val="414141"/>
          <w:sz w:val="18"/>
          <w:szCs w:val="18"/>
          <w:lang w:eastAsia="ru-RU"/>
        </w:rPr>
      </w:pPr>
      <w:r w:rsidRPr="0023378E">
        <w:rPr>
          <w:rFonts w:ascii="Tahoma" w:eastAsia="Times New Roman" w:hAnsi="Tahoma" w:cs="Tahoma"/>
          <w:color w:val="414141"/>
          <w:sz w:val="24"/>
          <w:szCs w:val="24"/>
          <w:lang w:eastAsia="ru-RU"/>
        </w:rPr>
        <w:t>о проведении технических освидетельствований, актов о проведении гидравлических испытаний с выводами об отсутствии выявленных дефектов, запрещающих эксплуатацию. Для оборудования, отработавшего установленный в технической документации организации-изготовителя или проектной документации срок службы или при превышении количества циклов его нагрузки - сведения о заключениях экспертизы промышленной безопасности (для ОПО) в соответствии с частью 2 статьи 7 Федерального закона о промышленной безопасности и заключениях о проведении технического диагностирования (для объектов, не являющихся ОПО) с выводами о продлении срока эксплуатации оборудования в соответствии с пунктом 27 Правил № 511;</w:t>
      </w:r>
    </w:p>
    <w:p w:rsidR="0023378E" w:rsidRPr="0023378E" w:rsidRDefault="0023378E" w:rsidP="0023378E">
      <w:pPr>
        <w:shd w:val="clear" w:color="auto" w:fill="FFFFFF"/>
        <w:spacing w:after="0" w:line="240" w:lineRule="auto"/>
        <w:jc w:val="both"/>
        <w:rPr>
          <w:rFonts w:ascii="Tahoma" w:eastAsia="Times New Roman" w:hAnsi="Tahoma" w:cs="Tahoma"/>
          <w:color w:val="414141"/>
          <w:sz w:val="18"/>
          <w:szCs w:val="18"/>
          <w:lang w:eastAsia="ru-RU"/>
        </w:rPr>
      </w:pPr>
      <w:r w:rsidRPr="0023378E">
        <w:rPr>
          <w:rFonts w:ascii="Tahoma" w:eastAsia="Times New Roman" w:hAnsi="Tahoma" w:cs="Tahoma"/>
          <w:color w:val="414141"/>
          <w:sz w:val="24"/>
          <w:szCs w:val="24"/>
          <w:lang w:eastAsia="ru-RU"/>
        </w:rPr>
        <w:t>о проверке плотности (герметичности), настройки и регулировки предохранительных клапанов;</w:t>
      </w:r>
    </w:p>
    <w:p w:rsidR="0023378E" w:rsidRPr="0023378E" w:rsidRDefault="0023378E" w:rsidP="0023378E">
      <w:pPr>
        <w:shd w:val="clear" w:color="auto" w:fill="FFFFFF"/>
        <w:spacing w:after="0" w:line="240" w:lineRule="auto"/>
        <w:jc w:val="both"/>
        <w:rPr>
          <w:rFonts w:ascii="Tahoma" w:eastAsia="Times New Roman" w:hAnsi="Tahoma" w:cs="Tahoma"/>
          <w:color w:val="414141"/>
          <w:sz w:val="18"/>
          <w:szCs w:val="18"/>
          <w:lang w:eastAsia="ru-RU"/>
        </w:rPr>
      </w:pPr>
    </w:p>
    <w:p w:rsidR="0023378E" w:rsidRPr="0023378E" w:rsidRDefault="0023378E" w:rsidP="0023378E">
      <w:pPr>
        <w:shd w:val="clear" w:color="auto" w:fill="FFFFFF"/>
        <w:spacing w:after="0" w:line="240" w:lineRule="auto"/>
        <w:jc w:val="both"/>
        <w:rPr>
          <w:rFonts w:ascii="Tahoma" w:eastAsia="Times New Roman" w:hAnsi="Tahoma" w:cs="Tahoma"/>
          <w:color w:val="414141"/>
          <w:sz w:val="18"/>
          <w:szCs w:val="18"/>
          <w:lang w:eastAsia="ru-RU"/>
        </w:rPr>
      </w:pPr>
      <w:r w:rsidRPr="0023378E">
        <w:rPr>
          <w:rFonts w:ascii="Tahoma" w:eastAsia="Times New Roman" w:hAnsi="Tahoma" w:cs="Tahoma"/>
          <w:color w:val="414141"/>
          <w:sz w:val="24"/>
          <w:szCs w:val="24"/>
          <w:lang w:eastAsia="ru-RU"/>
        </w:rPr>
        <w:t>1.18. Копии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 в соответствии с пунктом 165 Правил № 511.</w:t>
      </w:r>
    </w:p>
    <w:p w:rsidR="0023378E" w:rsidRPr="0023378E" w:rsidRDefault="0023378E" w:rsidP="0023378E">
      <w:pPr>
        <w:shd w:val="clear" w:color="auto" w:fill="FFFFFF"/>
        <w:spacing w:after="0" w:line="240" w:lineRule="auto"/>
        <w:jc w:val="both"/>
        <w:rPr>
          <w:rFonts w:ascii="Tahoma" w:eastAsia="Times New Roman" w:hAnsi="Tahoma" w:cs="Tahoma"/>
          <w:color w:val="414141"/>
          <w:sz w:val="18"/>
          <w:szCs w:val="18"/>
          <w:lang w:eastAsia="ru-RU"/>
        </w:rPr>
      </w:pPr>
    </w:p>
    <w:p w:rsidR="0023378E" w:rsidRPr="0023378E" w:rsidRDefault="0023378E" w:rsidP="0023378E">
      <w:pPr>
        <w:shd w:val="clear" w:color="auto" w:fill="FFFFFF"/>
        <w:spacing w:after="0" w:line="240" w:lineRule="auto"/>
        <w:jc w:val="both"/>
        <w:rPr>
          <w:rFonts w:ascii="Tahoma" w:eastAsia="Times New Roman" w:hAnsi="Tahoma" w:cs="Tahoma"/>
          <w:color w:val="414141"/>
          <w:sz w:val="18"/>
          <w:szCs w:val="18"/>
          <w:lang w:eastAsia="ru-RU"/>
        </w:rPr>
      </w:pPr>
      <w:r w:rsidRPr="0023378E">
        <w:rPr>
          <w:rFonts w:ascii="Tahoma" w:eastAsia="Times New Roman" w:hAnsi="Tahoma" w:cs="Tahoma"/>
          <w:color w:val="414141"/>
          <w:sz w:val="24"/>
          <w:szCs w:val="24"/>
          <w:lang w:eastAsia="ru-RU"/>
        </w:rPr>
        <w:t>1.19. Копии актов и паспортов дымовых труб, в которых в соответствии с требованиями пункта 195 Правил № 511 отражены результаты наблюдений за техническим состоянием дымовых труб, осадкой фундаментов, мониторингом деформации, проверок вертикальности, инструментальной проверки заземляющего контура, наблюдения за исправностью осветительной арматуры дымовых труб.</w:t>
      </w:r>
    </w:p>
    <w:p w:rsidR="0023378E" w:rsidRPr="0023378E" w:rsidRDefault="0023378E" w:rsidP="0023378E">
      <w:pPr>
        <w:shd w:val="clear" w:color="auto" w:fill="FFFFFF"/>
        <w:spacing w:after="0" w:line="240" w:lineRule="auto"/>
        <w:jc w:val="both"/>
        <w:rPr>
          <w:rFonts w:ascii="Tahoma" w:eastAsia="Times New Roman" w:hAnsi="Tahoma" w:cs="Tahoma"/>
          <w:color w:val="414141"/>
          <w:sz w:val="18"/>
          <w:szCs w:val="18"/>
          <w:lang w:eastAsia="ru-RU"/>
        </w:rPr>
      </w:pPr>
    </w:p>
    <w:p w:rsidR="0023378E" w:rsidRPr="0023378E" w:rsidRDefault="0023378E" w:rsidP="0023378E">
      <w:pPr>
        <w:shd w:val="clear" w:color="auto" w:fill="FFFFFF"/>
        <w:spacing w:after="0" w:line="240" w:lineRule="auto"/>
        <w:jc w:val="both"/>
        <w:rPr>
          <w:rFonts w:ascii="Tahoma" w:eastAsia="Times New Roman" w:hAnsi="Tahoma" w:cs="Tahoma"/>
          <w:color w:val="414141"/>
          <w:sz w:val="18"/>
          <w:szCs w:val="18"/>
          <w:lang w:eastAsia="ru-RU"/>
        </w:rPr>
      </w:pPr>
      <w:r w:rsidRPr="0023378E">
        <w:rPr>
          <w:rFonts w:ascii="Tahoma" w:eastAsia="Times New Roman" w:hAnsi="Tahoma" w:cs="Tahoma"/>
          <w:color w:val="414141"/>
          <w:sz w:val="24"/>
          <w:szCs w:val="24"/>
          <w:lang w:eastAsia="ru-RU"/>
        </w:rPr>
        <w:t>1.20. Акты (технические отчеты)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 в сроки, установленные пунктами 352, 355 и 356 Правил № 511.</w:t>
      </w:r>
    </w:p>
    <w:p w:rsidR="0023378E" w:rsidRPr="0023378E" w:rsidRDefault="0023378E" w:rsidP="0023378E">
      <w:pPr>
        <w:shd w:val="clear" w:color="auto" w:fill="FFFFFF"/>
        <w:spacing w:after="0" w:line="240" w:lineRule="auto"/>
        <w:jc w:val="both"/>
        <w:rPr>
          <w:rFonts w:ascii="Tahoma" w:eastAsia="Times New Roman" w:hAnsi="Tahoma" w:cs="Tahoma"/>
          <w:color w:val="414141"/>
          <w:sz w:val="18"/>
          <w:szCs w:val="18"/>
          <w:lang w:eastAsia="ru-RU"/>
        </w:rPr>
      </w:pPr>
    </w:p>
    <w:p w:rsidR="0023378E" w:rsidRPr="0023378E" w:rsidRDefault="0023378E" w:rsidP="0023378E">
      <w:pPr>
        <w:shd w:val="clear" w:color="auto" w:fill="FFFFFF"/>
        <w:spacing w:after="0" w:line="240" w:lineRule="auto"/>
        <w:jc w:val="both"/>
        <w:rPr>
          <w:rFonts w:ascii="Tahoma" w:eastAsia="Times New Roman" w:hAnsi="Tahoma" w:cs="Tahoma"/>
          <w:color w:val="414141"/>
          <w:sz w:val="18"/>
          <w:szCs w:val="18"/>
          <w:lang w:eastAsia="ru-RU"/>
        </w:rPr>
      </w:pPr>
      <w:r w:rsidRPr="0023378E">
        <w:rPr>
          <w:rFonts w:ascii="Tahoma" w:eastAsia="Times New Roman" w:hAnsi="Tahoma" w:cs="Tahoma"/>
          <w:color w:val="414141"/>
          <w:sz w:val="24"/>
          <w:szCs w:val="24"/>
          <w:lang w:eastAsia="ru-RU"/>
        </w:rPr>
        <w:t>1.21. Акты проведения гидравлических испытаний на прочность и плотность трубопроводов тепловых сетей в соответствии с пунктом 26 и абзацем восьмым пункта 333 Правил № 511.</w:t>
      </w:r>
    </w:p>
    <w:p w:rsidR="0023378E" w:rsidRPr="0023378E" w:rsidRDefault="0023378E" w:rsidP="0023378E">
      <w:pPr>
        <w:shd w:val="clear" w:color="auto" w:fill="FFFFFF"/>
        <w:spacing w:after="0" w:line="240" w:lineRule="auto"/>
        <w:jc w:val="both"/>
        <w:rPr>
          <w:rFonts w:ascii="Tahoma" w:eastAsia="Times New Roman" w:hAnsi="Tahoma" w:cs="Tahoma"/>
          <w:color w:val="414141"/>
          <w:sz w:val="18"/>
          <w:szCs w:val="18"/>
          <w:lang w:eastAsia="ru-RU"/>
        </w:rPr>
      </w:pPr>
    </w:p>
    <w:p w:rsidR="0023378E" w:rsidRPr="0023378E" w:rsidRDefault="0023378E" w:rsidP="0023378E">
      <w:pPr>
        <w:shd w:val="clear" w:color="auto" w:fill="FFFFFF"/>
        <w:spacing w:after="0" w:line="240" w:lineRule="auto"/>
        <w:jc w:val="both"/>
        <w:rPr>
          <w:rFonts w:ascii="Tahoma" w:eastAsia="Times New Roman" w:hAnsi="Tahoma" w:cs="Tahoma"/>
          <w:color w:val="414141"/>
          <w:sz w:val="18"/>
          <w:szCs w:val="18"/>
          <w:lang w:eastAsia="ru-RU"/>
        </w:rPr>
      </w:pPr>
      <w:r w:rsidRPr="0023378E">
        <w:rPr>
          <w:rFonts w:ascii="Tahoma" w:eastAsia="Times New Roman" w:hAnsi="Tahoma" w:cs="Tahoma"/>
          <w:color w:val="414141"/>
          <w:sz w:val="24"/>
          <w:szCs w:val="24"/>
          <w:lang w:eastAsia="ru-RU"/>
        </w:rPr>
        <w:t xml:space="preserve">1.22. Документы, подтверждающие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w:t>
      </w:r>
      <w:proofErr w:type="spellStart"/>
      <w:r w:rsidRPr="0023378E">
        <w:rPr>
          <w:rFonts w:ascii="Tahoma" w:eastAsia="Times New Roman" w:hAnsi="Tahoma" w:cs="Tahoma"/>
          <w:color w:val="414141"/>
          <w:sz w:val="24"/>
          <w:szCs w:val="24"/>
          <w:lang w:eastAsia="ru-RU"/>
        </w:rPr>
        <w:t>бесканальной</w:t>
      </w:r>
      <w:proofErr w:type="spellEnd"/>
      <w:r w:rsidRPr="0023378E">
        <w:rPr>
          <w:rFonts w:ascii="Tahoma" w:eastAsia="Times New Roman" w:hAnsi="Tahoma" w:cs="Tahoma"/>
          <w:color w:val="414141"/>
          <w:sz w:val="24"/>
          <w:szCs w:val="24"/>
          <w:lang w:eastAsia="ru-RU"/>
        </w:rPr>
        <w:t xml:space="preserve"> прокладке, требования к проведению которых установлены пунктами 367 - 369 Правил № 511.</w:t>
      </w:r>
    </w:p>
    <w:p w:rsidR="0023378E" w:rsidRPr="0023378E" w:rsidRDefault="0023378E" w:rsidP="0023378E">
      <w:pPr>
        <w:shd w:val="clear" w:color="auto" w:fill="FFFFFF"/>
        <w:spacing w:after="0" w:line="240" w:lineRule="auto"/>
        <w:jc w:val="both"/>
        <w:rPr>
          <w:rFonts w:ascii="Tahoma" w:eastAsia="Times New Roman" w:hAnsi="Tahoma" w:cs="Tahoma"/>
          <w:color w:val="414141"/>
          <w:sz w:val="18"/>
          <w:szCs w:val="18"/>
          <w:lang w:eastAsia="ru-RU"/>
        </w:rPr>
      </w:pPr>
    </w:p>
    <w:p w:rsidR="0023378E" w:rsidRPr="0023378E" w:rsidRDefault="0023378E" w:rsidP="0023378E">
      <w:pPr>
        <w:shd w:val="clear" w:color="auto" w:fill="FFFFFF"/>
        <w:spacing w:after="0" w:line="240" w:lineRule="auto"/>
        <w:jc w:val="both"/>
        <w:rPr>
          <w:rFonts w:ascii="Tahoma" w:eastAsia="Times New Roman" w:hAnsi="Tahoma" w:cs="Tahoma"/>
          <w:color w:val="414141"/>
          <w:sz w:val="18"/>
          <w:szCs w:val="18"/>
          <w:lang w:eastAsia="ru-RU"/>
        </w:rPr>
      </w:pPr>
      <w:r w:rsidRPr="0023378E">
        <w:rPr>
          <w:rFonts w:ascii="Tahoma" w:eastAsia="Times New Roman" w:hAnsi="Tahoma" w:cs="Tahoma"/>
          <w:color w:val="414141"/>
          <w:sz w:val="24"/>
          <w:szCs w:val="24"/>
          <w:lang w:eastAsia="ru-RU"/>
        </w:rPr>
        <w:t>1.23. Акты о проведении очистки и промывки тепловых сетей, тепловых пунктов, требования к которым установлены пунктами 335 - 337, абзацами шестым - восьмым пункта 404 и пунктом 412 Правил № 511.</w:t>
      </w:r>
    </w:p>
    <w:p w:rsidR="0023378E" w:rsidRPr="0023378E" w:rsidRDefault="0023378E" w:rsidP="0023378E">
      <w:pPr>
        <w:shd w:val="clear" w:color="auto" w:fill="FFFFFF"/>
        <w:spacing w:after="0" w:line="240" w:lineRule="auto"/>
        <w:jc w:val="both"/>
        <w:rPr>
          <w:rFonts w:ascii="Tahoma" w:eastAsia="Times New Roman" w:hAnsi="Tahoma" w:cs="Tahoma"/>
          <w:color w:val="414141"/>
          <w:sz w:val="18"/>
          <w:szCs w:val="18"/>
          <w:lang w:eastAsia="ru-RU"/>
        </w:rPr>
      </w:pPr>
    </w:p>
    <w:p w:rsidR="0023378E" w:rsidRPr="0023378E" w:rsidRDefault="0023378E" w:rsidP="0023378E">
      <w:pPr>
        <w:shd w:val="clear" w:color="auto" w:fill="FFFFFF"/>
        <w:spacing w:after="0" w:line="240" w:lineRule="auto"/>
        <w:jc w:val="both"/>
        <w:rPr>
          <w:rFonts w:ascii="Tahoma" w:eastAsia="Times New Roman" w:hAnsi="Tahoma" w:cs="Tahoma"/>
          <w:color w:val="414141"/>
          <w:sz w:val="18"/>
          <w:szCs w:val="18"/>
          <w:lang w:eastAsia="ru-RU"/>
        </w:rPr>
      </w:pPr>
      <w:r w:rsidRPr="0023378E">
        <w:rPr>
          <w:rFonts w:ascii="Tahoma" w:eastAsia="Times New Roman" w:hAnsi="Tahoma" w:cs="Tahoma"/>
          <w:color w:val="414141"/>
          <w:sz w:val="24"/>
          <w:szCs w:val="24"/>
          <w:lang w:eastAsia="ru-RU"/>
        </w:rPr>
        <w:t>1.24. Технические отчеты о проведении режимно-наладочных испытаний объектов теплоснабжения, утвержденные режимные карты, требования к которым установлены пунктами 32, 249, 250, абзацами первым и вторым пункта 251, пунктами 294, 295 и 447 Правил № 511.</w:t>
      </w:r>
    </w:p>
    <w:p w:rsidR="0023378E" w:rsidRPr="0023378E" w:rsidRDefault="0023378E" w:rsidP="0023378E">
      <w:pPr>
        <w:shd w:val="clear" w:color="auto" w:fill="FFFFFF"/>
        <w:spacing w:after="0" w:line="240" w:lineRule="auto"/>
        <w:jc w:val="both"/>
        <w:rPr>
          <w:rFonts w:ascii="Tahoma" w:eastAsia="Times New Roman" w:hAnsi="Tahoma" w:cs="Tahoma"/>
          <w:color w:val="414141"/>
          <w:sz w:val="18"/>
          <w:szCs w:val="18"/>
          <w:lang w:eastAsia="ru-RU"/>
        </w:rPr>
      </w:pPr>
    </w:p>
    <w:p w:rsidR="0023378E" w:rsidRPr="0023378E" w:rsidRDefault="0023378E" w:rsidP="0023378E">
      <w:pPr>
        <w:shd w:val="clear" w:color="auto" w:fill="FFFFFF"/>
        <w:spacing w:after="0" w:line="240" w:lineRule="auto"/>
        <w:jc w:val="both"/>
        <w:rPr>
          <w:rFonts w:ascii="Tahoma" w:eastAsia="Times New Roman" w:hAnsi="Tahoma" w:cs="Tahoma"/>
          <w:color w:val="414141"/>
          <w:sz w:val="18"/>
          <w:szCs w:val="18"/>
          <w:lang w:eastAsia="ru-RU"/>
        </w:rPr>
      </w:pPr>
      <w:r w:rsidRPr="0023378E">
        <w:rPr>
          <w:rFonts w:ascii="Tahoma" w:eastAsia="Times New Roman" w:hAnsi="Tahoma" w:cs="Tahoma"/>
          <w:color w:val="414141"/>
          <w:sz w:val="24"/>
          <w:szCs w:val="24"/>
          <w:lang w:eastAsia="ru-RU"/>
        </w:rPr>
        <w:t>1.25. Акт измерений удельного электрического сопротивления грунта и потенциалов блуждающих токов в соответствии с требованиями пункта 364 Правил № 511.</w:t>
      </w:r>
    </w:p>
    <w:p w:rsidR="0023378E" w:rsidRPr="0023378E" w:rsidRDefault="0023378E" w:rsidP="0023378E">
      <w:pPr>
        <w:shd w:val="clear" w:color="auto" w:fill="FFFFFF"/>
        <w:spacing w:after="0" w:line="240" w:lineRule="auto"/>
        <w:jc w:val="both"/>
        <w:rPr>
          <w:rFonts w:ascii="Tahoma" w:eastAsia="Times New Roman" w:hAnsi="Tahoma" w:cs="Tahoma"/>
          <w:color w:val="414141"/>
          <w:sz w:val="18"/>
          <w:szCs w:val="18"/>
          <w:lang w:eastAsia="ru-RU"/>
        </w:rPr>
      </w:pPr>
    </w:p>
    <w:p w:rsidR="0023378E" w:rsidRPr="0023378E" w:rsidRDefault="0023378E" w:rsidP="0023378E">
      <w:pPr>
        <w:shd w:val="clear" w:color="auto" w:fill="FFFFFF"/>
        <w:spacing w:after="0" w:line="240" w:lineRule="auto"/>
        <w:jc w:val="both"/>
        <w:rPr>
          <w:rFonts w:ascii="Tahoma" w:eastAsia="Times New Roman" w:hAnsi="Tahoma" w:cs="Tahoma"/>
          <w:color w:val="414141"/>
          <w:sz w:val="18"/>
          <w:szCs w:val="18"/>
          <w:lang w:eastAsia="ru-RU"/>
        </w:rPr>
      </w:pPr>
      <w:r w:rsidRPr="0023378E">
        <w:rPr>
          <w:rFonts w:ascii="Tahoma" w:eastAsia="Times New Roman" w:hAnsi="Tahoma" w:cs="Tahoma"/>
          <w:color w:val="414141"/>
          <w:sz w:val="24"/>
          <w:szCs w:val="24"/>
          <w:lang w:eastAsia="ru-RU"/>
        </w:rPr>
        <w:t>1.26. Акт опробования работоспособности оборудования насосных станций, проведение которого установлено требованиями пункта 388 Правил № 511.</w:t>
      </w:r>
    </w:p>
    <w:p w:rsidR="0023378E" w:rsidRPr="0023378E" w:rsidRDefault="0023378E" w:rsidP="0023378E">
      <w:pPr>
        <w:shd w:val="clear" w:color="auto" w:fill="FFFFFF"/>
        <w:spacing w:after="0" w:line="240" w:lineRule="auto"/>
        <w:jc w:val="both"/>
        <w:rPr>
          <w:rFonts w:ascii="Tahoma" w:eastAsia="Times New Roman" w:hAnsi="Tahoma" w:cs="Tahoma"/>
          <w:color w:val="414141"/>
          <w:sz w:val="18"/>
          <w:szCs w:val="18"/>
          <w:lang w:eastAsia="ru-RU"/>
        </w:rPr>
      </w:pPr>
    </w:p>
    <w:p w:rsidR="0023378E" w:rsidRPr="0023378E" w:rsidRDefault="0023378E" w:rsidP="0023378E">
      <w:pPr>
        <w:shd w:val="clear" w:color="auto" w:fill="FFFFFF"/>
        <w:spacing w:after="0" w:line="240" w:lineRule="auto"/>
        <w:jc w:val="both"/>
        <w:rPr>
          <w:rFonts w:ascii="Tahoma" w:eastAsia="Times New Roman" w:hAnsi="Tahoma" w:cs="Tahoma"/>
          <w:color w:val="414141"/>
          <w:sz w:val="18"/>
          <w:szCs w:val="18"/>
          <w:lang w:eastAsia="ru-RU"/>
        </w:rPr>
      </w:pPr>
      <w:r w:rsidRPr="0023378E">
        <w:rPr>
          <w:rFonts w:ascii="Tahoma" w:eastAsia="Times New Roman" w:hAnsi="Tahoma" w:cs="Tahoma"/>
          <w:color w:val="414141"/>
          <w:sz w:val="24"/>
          <w:szCs w:val="24"/>
          <w:lang w:eastAsia="ru-RU"/>
        </w:rPr>
        <w:t>1.27. Копии документа (документов) (за исключением охраняемой законом тайны), подтверждающих поставку (поставки) основного топлива, действующего (действующих) не менее срока предстоящего отопительного периода, и копии документов, подтверждающих наличие фактических запасов основного и резервного (аварийного) топлива в объеме не менее утвержденного федеральным органом исполнительной власти или органами исполнительной власти субъектов Российской Федерации нормативов запасов топлива на источниках тепловой энергии в соответствии с Порядком определения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утвержденным приказом Минэнерго России от 10 августа 2012 г. № 377.</w:t>
      </w:r>
    </w:p>
    <w:p w:rsidR="0023378E" w:rsidRPr="0023378E" w:rsidRDefault="0023378E" w:rsidP="0023378E">
      <w:pPr>
        <w:shd w:val="clear" w:color="auto" w:fill="FFFFFF"/>
        <w:spacing w:after="0" w:line="240" w:lineRule="auto"/>
        <w:jc w:val="both"/>
        <w:rPr>
          <w:rFonts w:ascii="Tahoma" w:eastAsia="Times New Roman" w:hAnsi="Tahoma" w:cs="Tahoma"/>
          <w:color w:val="414141"/>
          <w:sz w:val="18"/>
          <w:szCs w:val="18"/>
          <w:lang w:eastAsia="ru-RU"/>
        </w:rPr>
      </w:pPr>
    </w:p>
    <w:p w:rsidR="0023378E" w:rsidRPr="0023378E" w:rsidRDefault="0023378E" w:rsidP="0023378E">
      <w:pPr>
        <w:shd w:val="clear" w:color="auto" w:fill="FFFFFF"/>
        <w:spacing w:after="0" w:line="240" w:lineRule="auto"/>
        <w:jc w:val="both"/>
        <w:rPr>
          <w:rFonts w:ascii="Tahoma" w:eastAsia="Times New Roman" w:hAnsi="Tahoma" w:cs="Tahoma"/>
          <w:color w:val="414141"/>
          <w:sz w:val="18"/>
          <w:szCs w:val="18"/>
          <w:lang w:eastAsia="ru-RU"/>
        </w:rPr>
      </w:pPr>
      <w:r w:rsidRPr="0023378E">
        <w:rPr>
          <w:rFonts w:ascii="Tahoma" w:eastAsia="Times New Roman" w:hAnsi="Tahoma" w:cs="Tahoma"/>
          <w:color w:val="414141"/>
          <w:sz w:val="24"/>
          <w:szCs w:val="24"/>
          <w:lang w:eastAsia="ru-RU"/>
        </w:rPr>
        <w:t>1.28. Утвержденный в соответствии с требованиями пункта 28 Правил № 511 перечень 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инвентаризации запасов материалов, запорной арматуры, запасных частей, средств механизации для выполнения срочных внеплановых (аварийных) ремонтных работ, оформленные в соответствии с Положением по ведению бухгалтерского учета и бухгалтерской отчетности в Российской Федерации, утвержденным приказом Минфина России от 29 июля 1998 г. N 34н.</w:t>
      </w:r>
    </w:p>
    <w:p w:rsidR="0023378E" w:rsidRPr="0023378E" w:rsidRDefault="0023378E" w:rsidP="0023378E">
      <w:pPr>
        <w:shd w:val="clear" w:color="auto" w:fill="FFFFFF"/>
        <w:spacing w:after="0" w:line="240" w:lineRule="auto"/>
        <w:jc w:val="both"/>
        <w:rPr>
          <w:rFonts w:ascii="Tahoma" w:eastAsia="Times New Roman" w:hAnsi="Tahoma" w:cs="Tahoma"/>
          <w:color w:val="414141"/>
          <w:sz w:val="18"/>
          <w:szCs w:val="18"/>
          <w:lang w:eastAsia="ru-RU"/>
        </w:rPr>
      </w:pPr>
    </w:p>
    <w:p w:rsidR="0023378E" w:rsidRPr="0023378E" w:rsidRDefault="0023378E" w:rsidP="0023378E">
      <w:pPr>
        <w:shd w:val="clear" w:color="auto" w:fill="FFFFFF"/>
        <w:spacing w:after="0" w:line="240" w:lineRule="auto"/>
        <w:jc w:val="both"/>
        <w:rPr>
          <w:rFonts w:ascii="Tahoma" w:eastAsia="Times New Roman" w:hAnsi="Tahoma" w:cs="Tahoma"/>
          <w:color w:val="414141"/>
          <w:sz w:val="18"/>
          <w:szCs w:val="18"/>
          <w:lang w:eastAsia="ru-RU"/>
        </w:rPr>
      </w:pPr>
      <w:r w:rsidRPr="0023378E">
        <w:rPr>
          <w:rFonts w:ascii="Tahoma" w:eastAsia="Times New Roman" w:hAnsi="Tahoma" w:cs="Tahoma"/>
          <w:color w:val="414141"/>
          <w:sz w:val="24"/>
          <w:szCs w:val="24"/>
          <w:lang w:eastAsia="ru-RU"/>
        </w:rPr>
        <w:t xml:space="preserve">1.29. В соответствии с требованиями части 1 статьи 9 Федерального закона о промышленной безопасности копия лицензии или выписки из реестра лицензий </w:t>
      </w:r>
      <w:proofErr w:type="spellStart"/>
      <w:r w:rsidRPr="0023378E">
        <w:rPr>
          <w:rFonts w:ascii="Tahoma" w:eastAsia="Times New Roman" w:hAnsi="Tahoma" w:cs="Tahoma"/>
          <w:color w:val="414141"/>
          <w:sz w:val="24"/>
          <w:szCs w:val="24"/>
          <w:lang w:eastAsia="ru-RU"/>
        </w:rPr>
        <w:t>Ростехнадзора</w:t>
      </w:r>
      <w:proofErr w:type="spellEnd"/>
      <w:r w:rsidRPr="0023378E">
        <w:rPr>
          <w:rFonts w:ascii="Tahoma" w:eastAsia="Times New Roman" w:hAnsi="Tahoma" w:cs="Tahoma"/>
          <w:color w:val="414141"/>
          <w:sz w:val="24"/>
          <w:szCs w:val="24"/>
          <w:lang w:eastAsia="ru-RU"/>
        </w:rPr>
        <w:t>, копия договора обязательного страхования гражданской ответственности, заключенного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 Требование не распространяется на объекты теплоснабжения организаций, подведомственных федеральным органам исполнительной власти в сфере обороны, обеспечения безопасности, государственной охраны и внешней разведки.</w:t>
      </w:r>
    </w:p>
    <w:p w:rsidR="0023378E" w:rsidRPr="0023378E" w:rsidRDefault="0023378E" w:rsidP="0023378E">
      <w:pPr>
        <w:shd w:val="clear" w:color="auto" w:fill="FFFFFF"/>
        <w:spacing w:after="0" w:line="240" w:lineRule="auto"/>
        <w:jc w:val="both"/>
        <w:rPr>
          <w:rFonts w:ascii="Tahoma" w:eastAsia="Times New Roman" w:hAnsi="Tahoma" w:cs="Tahoma"/>
          <w:color w:val="414141"/>
          <w:sz w:val="18"/>
          <w:szCs w:val="18"/>
          <w:lang w:eastAsia="ru-RU"/>
        </w:rPr>
      </w:pPr>
    </w:p>
    <w:p w:rsidR="0023378E" w:rsidRPr="0023378E" w:rsidRDefault="0023378E" w:rsidP="0023378E">
      <w:pPr>
        <w:shd w:val="clear" w:color="auto" w:fill="FFFFFF"/>
        <w:spacing w:after="0" w:line="240" w:lineRule="auto"/>
        <w:jc w:val="both"/>
        <w:rPr>
          <w:rFonts w:ascii="Tahoma" w:eastAsia="Times New Roman" w:hAnsi="Tahoma" w:cs="Tahoma"/>
          <w:color w:val="414141"/>
          <w:sz w:val="18"/>
          <w:szCs w:val="18"/>
          <w:lang w:eastAsia="ru-RU"/>
        </w:rPr>
      </w:pPr>
      <w:r w:rsidRPr="0023378E">
        <w:rPr>
          <w:rFonts w:ascii="Tahoma" w:eastAsia="Times New Roman" w:hAnsi="Tahoma" w:cs="Tahoma"/>
          <w:color w:val="414141"/>
          <w:sz w:val="24"/>
          <w:szCs w:val="24"/>
          <w:lang w:eastAsia="ru-RU"/>
        </w:rPr>
        <w:t>1.30. Утвержденный в соответствии с требованиями пункта 114 Правил№ 511 и (или) Положения о разработке планов мероприятий по локализации и ликвидации последствий аварий на опасных производственных объектах, утвержденного постановлением Правительства Российской Федерации от 15 сентября 2020 г. № 1437, порядок (план) действий по ликвидации последствий аварийных ситуаций в сфере теплоснабжения или предусмотренные пунктом 386 Правил промышленной безопасности инструкции, устанавливающие действия работников в аварийных ситуациях (в том числе при аварии).</w:t>
      </w:r>
    </w:p>
    <w:p w:rsidR="0023378E" w:rsidRPr="0023378E" w:rsidRDefault="0023378E" w:rsidP="0023378E">
      <w:pPr>
        <w:shd w:val="clear" w:color="auto" w:fill="FFFFFF"/>
        <w:spacing w:after="0" w:line="240" w:lineRule="auto"/>
        <w:jc w:val="both"/>
        <w:rPr>
          <w:rFonts w:ascii="Tahoma" w:eastAsia="Times New Roman" w:hAnsi="Tahoma" w:cs="Tahoma"/>
          <w:color w:val="414141"/>
          <w:sz w:val="18"/>
          <w:szCs w:val="18"/>
          <w:lang w:eastAsia="ru-RU"/>
        </w:rPr>
      </w:pPr>
    </w:p>
    <w:p w:rsidR="0023378E" w:rsidRPr="0023378E" w:rsidRDefault="0023378E" w:rsidP="0023378E">
      <w:pPr>
        <w:shd w:val="clear" w:color="auto" w:fill="FFFFFF"/>
        <w:spacing w:after="0" w:line="240" w:lineRule="auto"/>
        <w:jc w:val="both"/>
        <w:rPr>
          <w:rFonts w:ascii="Tahoma" w:eastAsia="Times New Roman" w:hAnsi="Tahoma" w:cs="Tahoma"/>
          <w:color w:val="414141"/>
          <w:sz w:val="18"/>
          <w:szCs w:val="18"/>
          <w:lang w:eastAsia="ru-RU"/>
        </w:rPr>
      </w:pPr>
      <w:r w:rsidRPr="0023378E">
        <w:rPr>
          <w:rFonts w:ascii="Tahoma" w:eastAsia="Times New Roman" w:hAnsi="Tahoma" w:cs="Tahoma"/>
          <w:color w:val="414141"/>
          <w:sz w:val="24"/>
          <w:szCs w:val="24"/>
          <w:lang w:eastAsia="ru-RU"/>
        </w:rPr>
        <w:t xml:space="preserve">1.31. Разрешение на допуск в эксплуатацию и (или) временное разрешение на допуск в эксплуатацию на объекты теплоснабжения в соответствии с Правилами выдачи разрешений на допуск в эксплуатацию </w:t>
      </w:r>
      <w:proofErr w:type="spellStart"/>
      <w:r w:rsidRPr="0023378E">
        <w:rPr>
          <w:rFonts w:ascii="Tahoma" w:eastAsia="Times New Roman" w:hAnsi="Tahoma" w:cs="Tahoma"/>
          <w:color w:val="414141"/>
          <w:sz w:val="24"/>
          <w:szCs w:val="24"/>
          <w:lang w:eastAsia="ru-RU"/>
        </w:rPr>
        <w:t>энергопринимающих</w:t>
      </w:r>
      <w:proofErr w:type="spellEnd"/>
      <w:r w:rsidRPr="0023378E">
        <w:rPr>
          <w:rFonts w:ascii="Tahoma" w:eastAsia="Times New Roman" w:hAnsi="Tahoma" w:cs="Tahoma"/>
          <w:color w:val="414141"/>
          <w:sz w:val="24"/>
          <w:szCs w:val="24"/>
          <w:lang w:eastAsia="ru-RU"/>
        </w:rPr>
        <w:t xml:space="preserve">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w:t>
      </w:r>
      <w:proofErr w:type="spellStart"/>
      <w:r w:rsidRPr="0023378E">
        <w:rPr>
          <w:rFonts w:ascii="Tahoma" w:eastAsia="Times New Roman" w:hAnsi="Tahoma" w:cs="Tahoma"/>
          <w:color w:val="414141"/>
          <w:sz w:val="24"/>
          <w:szCs w:val="24"/>
          <w:lang w:eastAsia="ru-RU"/>
        </w:rPr>
        <w:t>теплопотребляющих</w:t>
      </w:r>
      <w:proofErr w:type="spellEnd"/>
      <w:r w:rsidRPr="0023378E">
        <w:rPr>
          <w:rFonts w:ascii="Tahoma" w:eastAsia="Times New Roman" w:hAnsi="Tahoma" w:cs="Tahoma"/>
          <w:color w:val="414141"/>
          <w:sz w:val="24"/>
          <w:szCs w:val="24"/>
          <w:lang w:eastAsia="ru-RU"/>
        </w:rPr>
        <w:t xml:space="preserve"> установок, утвержденными постановлением Правительства Российской Федерации от 30 января 2021 г. № 85 (далее - Правила № 85), построенных для реализации мероприятий по резервированию систем теплоснабжения в текущем отопительном периоде (в части мероприятий, определенных утвержденной актуализированной схемой теплоснабжения и включенных в инвестиционную программу теплоснабжающей или </w:t>
      </w:r>
      <w:proofErr w:type="spellStart"/>
      <w:r w:rsidRPr="0023378E">
        <w:rPr>
          <w:rFonts w:ascii="Tahoma" w:eastAsia="Times New Roman" w:hAnsi="Tahoma" w:cs="Tahoma"/>
          <w:color w:val="414141"/>
          <w:sz w:val="24"/>
          <w:szCs w:val="24"/>
          <w:lang w:eastAsia="ru-RU"/>
        </w:rPr>
        <w:t>теплосетевой</w:t>
      </w:r>
      <w:proofErr w:type="spellEnd"/>
      <w:r w:rsidRPr="0023378E">
        <w:rPr>
          <w:rFonts w:ascii="Tahoma" w:eastAsia="Times New Roman" w:hAnsi="Tahoma" w:cs="Tahoma"/>
          <w:color w:val="414141"/>
          <w:sz w:val="24"/>
          <w:szCs w:val="24"/>
          <w:lang w:eastAsia="ru-RU"/>
        </w:rPr>
        <w:t xml:space="preserve"> организации согласно части 8 статьи 20 и части 10 статьи 29 Федерального закона о теплоснабжении).</w:t>
      </w:r>
    </w:p>
    <w:p w:rsidR="0023378E" w:rsidRPr="0023378E" w:rsidRDefault="0023378E" w:rsidP="0023378E">
      <w:pPr>
        <w:shd w:val="clear" w:color="auto" w:fill="FFFFFF"/>
        <w:spacing w:after="0" w:line="240" w:lineRule="auto"/>
        <w:jc w:val="both"/>
        <w:rPr>
          <w:rFonts w:ascii="Tahoma" w:eastAsia="Times New Roman" w:hAnsi="Tahoma" w:cs="Tahoma"/>
          <w:color w:val="414141"/>
          <w:sz w:val="18"/>
          <w:szCs w:val="18"/>
          <w:lang w:eastAsia="ru-RU"/>
        </w:rPr>
      </w:pPr>
    </w:p>
    <w:p w:rsidR="0023378E" w:rsidRPr="0023378E" w:rsidRDefault="0023378E" w:rsidP="0023378E">
      <w:pPr>
        <w:shd w:val="clear" w:color="auto" w:fill="FFFFFF"/>
        <w:spacing w:after="0" w:line="240" w:lineRule="auto"/>
        <w:jc w:val="both"/>
        <w:rPr>
          <w:rFonts w:ascii="Tahoma" w:eastAsia="Times New Roman" w:hAnsi="Tahoma" w:cs="Tahoma"/>
          <w:color w:val="414141"/>
          <w:sz w:val="18"/>
          <w:szCs w:val="18"/>
          <w:lang w:eastAsia="ru-RU"/>
        </w:rPr>
      </w:pPr>
      <w:r w:rsidRPr="0023378E">
        <w:rPr>
          <w:rFonts w:ascii="Tahoma" w:eastAsia="Times New Roman" w:hAnsi="Tahoma" w:cs="Tahoma"/>
          <w:color w:val="414141"/>
          <w:sz w:val="24"/>
          <w:szCs w:val="24"/>
          <w:lang w:eastAsia="ru-RU"/>
        </w:rPr>
        <w:t>1.32. В отношении источников тепловой энергии, функционирующих в режиме комбинированной выработки электрической и тепловой энергии, проверяется выполнение требований по обеспечению готовности к отопительному периоду в соответствии с требованиями подпунктов 9.1 - 9.3 пункта 9 Правил.</w:t>
      </w:r>
    </w:p>
    <w:p w:rsidR="0023378E" w:rsidRPr="0023378E" w:rsidRDefault="0023378E" w:rsidP="0023378E">
      <w:pPr>
        <w:shd w:val="clear" w:color="auto" w:fill="FFFFFF"/>
        <w:spacing w:after="0" w:line="240" w:lineRule="auto"/>
        <w:jc w:val="both"/>
        <w:rPr>
          <w:rFonts w:ascii="Tahoma" w:eastAsia="Times New Roman" w:hAnsi="Tahoma" w:cs="Tahoma"/>
          <w:color w:val="414141"/>
          <w:sz w:val="18"/>
          <w:szCs w:val="18"/>
          <w:lang w:eastAsia="ru-RU"/>
        </w:rPr>
      </w:pPr>
    </w:p>
    <w:p w:rsidR="0023378E" w:rsidRPr="0023378E" w:rsidRDefault="0023378E" w:rsidP="0023378E">
      <w:pPr>
        <w:shd w:val="clear" w:color="auto" w:fill="FFFFFF"/>
        <w:spacing w:after="0" w:line="240" w:lineRule="auto"/>
        <w:jc w:val="both"/>
        <w:rPr>
          <w:rFonts w:ascii="Tahoma" w:eastAsia="Times New Roman" w:hAnsi="Tahoma" w:cs="Tahoma"/>
          <w:color w:val="414141"/>
          <w:sz w:val="18"/>
          <w:szCs w:val="18"/>
          <w:lang w:eastAsia="ru-RU"/>
        </w:rPr>
      </w:pPr>
      <w:r w:rsidRPr="0023378E">
        <w:rPr>
          <w:rFonts w:ascii="Tahoma" w:eastAsia="Times New Roman" w:hAnsi="Tahoma" w:cs="Tahoma"/>
          <w:color w:val="414141"/>
          <w:sz w:val="24"/>
          <w:szCs w:val="24"/>
          <w:lang w:eastAsia="ru-RU"/>
        </w:rPr>
        <w:t>2. В целях обеспечения готовности к отопительному периоду лица, указанные в подпункте 1.6 пункта 1 Правил, обязаны выполнять требования, установленные пунктами 1 - 4, 6, 7, 9 части 4 статьи 20 Федерального закона о теплоснабжении, обеспечить выполнение плана подготовки к отопительному периоду, предусмотренного пунктом 3 Правил, а также подготовить документы, подтверждающие выполнение требований, установленных подпунктами 9.3.1 - 9.3.12, 9.3.14 - 9.3.16, 9.3.18 - 9.3.24, 9.3.26 - 9.3.28 пункта 9 Правил.</w:t>
      </w:r>
    </w:p>
    <w:p w:rsidR="0023378E" w:rsidRPr="0023378E" w:rsidRDefault="0023378E" w:rsidP="0023378E">
      <w:pPr>
        <w:shd w:val="clear" w:color="auto" w:fill="FFFFFF"/>
        <w:spacing w:after="0" w:line="240" w:lineRule="auto"/>
        <w:jc w:val="both"/>
        <w:rPr>
          <w:rFonts w:ascii="Tahoma" w:eastAsia="Times New Roman" w:hAnsi="Tahoma" w:cs="Tahoma"/>
          <w:color w:val="414141"/>
          <w:sz w:val="18"/>
          <w:szCs w:val="18"/>
          <w:lang w:eastAsia="ru-RU"/>
        </w:rPr>
      </w:pPr>
    </w:p>
    <w:p w:rsidR="0023378E" w:rsidRPr="0023378E" w:rsidRDefault="0023378E" w:rsidP="0023378E">
      <w:pPr>
        <w:shd w:val="clear" w:color="auto" w:fill="FFFFFF"/>
        <w:spacing w:line="240" w:lineRule="auto"/>
        <w:jc w:val="both"/>
        <w:rPr>
          <w:rFonts w:ascii="Tahoma" w:eastAsia="Times New Roman" w:hAnsi="Tahoma" w:cs="Tahoma"/>
          <w:color w:val="414141"/>
          <w:sz w:val="18"/>
          <w:szCs w:val="18"/>
          <w:lang w:eastAsia="ru-RU"/>
        </w:rPr>
      </w:pPr>
      <w:r w:rsidRPr="0023378E">
        <w:rPr>
          <w:rFonts w:ascii="Tahoma" w:eastAsia="Times New Roman" w:hAnsi="Tahoma" w:cs="Tahoma"/>
          <w:color w:val="414141"/>
          <w:sz w:val="24"/>
          <w:szCs w:val="24"/>
          <w:lang w:eastAsia="ru-RU"/>
        </w:rPr>
        <w:t xml:space="preserve">3. Исполнение мероприятий, предусмотренные п.378 Правил технической эксплуатации объектов теплоснабжения и </w:t>
      </w:r>
      <w:proofErr w:type="spellStart"/>
      <w:r w:rsidRPr="0023378E">
        <w:rPr>
          <w:rFonts w:ascii="Tahoma" w:eastAsia="Times New Roman" w:hAnsi="Tahoma" w:cs="Tahoma"/>
          <w:color w:val="414141"/>
          <w:sz w:val="24"/>
          <w:szCs w:val="24"/>
          <w:lang w:eastAsia="ru-RU"/>
        </w:rPr>
        <w:t>теплопотребляющих</w:t>
      </w:r>
      <w:proofErr w:type="spellEnd"/>
      <w:r w:rsidRPr="0023378E">
        <w:rPr>
          <w:rFonts w:ascii="Tahoma" w:eastAsia="Times New Roman" w:hAnsi="Tahoma" w:cs="Tahoma"/>
          <w:color w:val="414141"/>
          <w:sz w:val="24"/>
          <w:szCs w:val="24"/>
          <w:lang w:eastAsia="ru-RU"/>
        </w:rPr>
        <w:t xml:space="preserve"> установок (Приказ Минэнерго России от 14.05.2025 № 511).</w:t>
      </w:r>
    </w:p>
    <w:p w:rsidR="0082139C" w:rsidRDefault="0082139C"/>
    <w:sectPr w:rsidR="008213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FE3CE7"/>
    <w:multiLevelType w:val="multilevel"/>
    <w:tmpl w:val="53321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5D0A"/>
    <w:rsid w:val="0023378E"/>
    <w:rsid w:val="0082139C"/>
    <w:rsid w:val="00BE5D0A"/>
    <w:rsid w:val="00D702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5C3DB"/>
  <w15:chartTrackingRefBased/>
  <w15:docId w15:val="{847FE528-4881-42E4-8861-477B56805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4685381">
      <w:bodyDiv w:val="1"/>
      <w:marLeft w:val="0"/>
      <w:marRight w:val="0"/>
      <w:marTop w:val="0"/>
      <w:marBottom w:val="0"/>
      <w:divBdr>
        <w:top w:val="none" w:sz="0" w:space="0" w:color="auto"/>
        <w:left w:val="none" w:sz="0" w:space="0" w:color="auto"/>
        <w:bottom w:val="none" w:sz="0" w:space="0" w:color="auto"/>
        <w:right w:val="none" w:sz="0" w:space="0" w:color="auto"/>
      </w:divBdr>
      <w:divsChild>
        <w:div w:id="214463561">
          <w:marLeft w:val="0"/>
          <w:marRight w:val="0"/>
          <w:marTop w:val="0"/>
          <w:marBottom w:val="225"/>
          <w:divBdr>
            <w:top w:val="none" w:sz="0" w:space="0" w:color="auto"/>
            <w:left w:val="none" w:sz="0" w:space="0" w:color="auto"/>
            <w:bottom w:val="none" w:sz="0" w:space="0" w:color="auto"/>
            <w:right w:val="none" w:sz="0" w:space="0" w:color="auto"/>
          </w:divBdr>
          <w:divsChild>
            <w:div w:id="1541357737">
              <w:marLeft w:val="0"/>
              <w:marRight w:val="0"/>
              <w:marTop w:val="0"/>
              <w:marBottom w:val="0"/>
              <w:divBdr>
                <w:top w:val="none" w:sz="0" w:space="0" w:color="auto"/>
                <w:left w:val="none" w:sz="0" w:space="0" w:color="auto"/>
                <w:bottom w:val="none" w:sz="0" w:space="0" w:color="auto"/>
                <w:right w:val="none" w:sz="0" w:space="0" w:color="auto"/>
              </w:divBdr>
            </w:div>
            <w:div w:id="1086684070">
              <w:marLeft w:val="0"/>
              <w:marRight w:val="0"/>
              <w:marTop w:val="0"/>
              <w:marBottom w:val="0"/>
              <w:divBdr>
                <w:top w:val="none" w:sz="0" w:space="0" w:color="auto"/>
                <w:left w:val="none" w:sz="0" w:space="0" w:color="auto"/>
                <w:bottom w:val="none" w:sz="0" w:space="0" w:color="auto"/>
                <w:right w:val="none" w:sz="0" w:space="0" w:color="auto"/>
              </w:divBdr>
            </w:div>
            <w:div w:id="792751066">
              <w:marLeft w:val="0"/>
              <w:marRight w:val="0"/>
              <w:marTop w:val="0"/>
              <w:marBottom w:val="0"/>
              <w:divBdr>
                <w:top w:val="none" w:sz="0" w:space="0" w:color="auto"/>
                <w:left w:val="none" w:sz="0" w:space="0" w:color="auto"/>
                <w:bottom w:val="none" w:sz="0" w:space="0" w:color="auto"/>
                <w:right w:val="none" w:sz="0" w:space="0" w:color="auto"/>
              </w:divBdr>
            </w:div>
            <w:div w:id="838428224">
              <w:marLeft w:val="0"/>
              <w:marRight w:val="0"/>
              <w:marTop w:val="0"/>
              <w:marBottom w:val="0"/>
              <w:divBdr>
                <w:top w:val="none" w:sz="0" w:space="0" w:color="auto"/>
                <w:left w:val="none" w:sz="0" w:space="0" w:color="auto"/>
                <w:bottom w:val="none" w:sz="0" w:space="0" w:color="auto"/>
                <w:right w:val="none" w:sz="0" w:space="0" w:color="auto"/>
              </w:divBdr>
            </w:div>
            <w:div w:id="2062170689">
              <w:marLeft w:val="0"/>
              <w:marRight w:val="0"/>
              <w:marTop w:val="0"/>
              <w:marBottom w:val="0"/>
              <w:divBdr>
                <w:top w:val="none" w:sz="0" w:space="0" w:color="auto"/>
                <w:left w:val="none" w:sz="0" w:space="0" w:color="auto"/>
                <w:bottom w:val="none" w:sz="0" w:space="0" w:color="auto"/>
                <w:right w:val="none" w:sz="0" w:space="0" w:color="auto"/>
              </w:divBdr>
            </w:div>
            <w:div w:id="1822849031">
              <w:marLeft w:val="0"/>
              <w:marRight w:val="0"/>
              <w:marTop w:val="0"/>
              <w:marBottom w:val="0"/>
              <w:divBdr>
                <w:top w:val="none" w:sz="0" w:space="0" w:color="auto"/>
                <w:left w:val="none" w:sz="0" w:space="0" w:color="auto"/>
                <w:bottom w:val="none" w:sz="0" w:space="0" w:color="auto"/>
                <w:right w:val="none" w:sz="0" w:space="0" w:color="auto"/>
              </w:divBdr>
            </w:div>
            <w:div w:id="1161888456">
              <w:marLeft w:val="0"/>
              <w:marRight w:val="0"/>
              <w:marTop w:val="0"/>
              <w:marBottom w:val="0"/>
              <w:divBdr>
                <w:top w:val="none" w:sz="0" w:space="0" w:color="auto"/>
                <w:left w:val="none" w:sz="0" w:space="0" w:color="auto"/>
                <w:bottom w:val="none" w:sz="0" w:space="0" w:color="auto"/>
                <w:right w:val="none" w:sz="0" w:space="0" w:color="auto"/>
              </w:divBdr>
            </w:div>
            <w:div w:id="992175972">
              <w:marLeft w:val="0"/>
              <w:marRight w:val="0"/>
              <w:marTop w:val="0"/>
              <w:marBottom w:val="0"/>
              <w:divBdr>
                <w:top w:val="none" w:sz="0" w:space="0" w:color="auto"/>
                <w:left w:val="none" w:sz="0" w:space="0" w:color="auto"/>
                <w:bottom w:val="none" w:sz="0" w:space="0" w:color="auto"/>
                <w:right w:val="none" w:sz="0" w:space="0" w:color="auto"/>
              </w:divBdr>
            </w:div>
            <w:div w:id="517236587">
              <w:marLeft w:val="0"/>
              <w:marRight w:val="0"/>
              <w:marTop w:val="0"/>
              <w:marBottom w:val="0"/>
              <w:divBdr>
                <w:top w:val="none" w:sz="0" w:space="0" w:color="auto"/>
                <w:left w:val="none" w:sz="0" w:space="0" w:color="auto"/>
                <w:bottom w:val="none" w:sz="0" w:space="0" w:color="auto"/>
                <w:right w:val="none" w:sz="0" w:space="0" w:color="auto"/>
              </w:divBdr>
            </w:div>
            <w:div w:id="371616774">
              <w:marLeft w:val="0"/>
              <w:marRight w:val="0"/>
              <w:marTop w:val="0"/>
              <w:marBottom w:val="0"/>
              <w:divBdr>
                <w:top w:val="none" w:sz="0" w:space="0" w:color="auto"/>
                <w:left w:val="none" w:sz="0" w:space="0" w:color="auto"/>
                <w:bottom w:val="none" w:sz="0" w:space="0" w:color="auto"/>
                <w:right w:val="none" w:sz="0" w:space="0" w:color="auto"/>
              </w:divBdr>
            </w:div>
            <w:div w:id="1206983127">
              <w:marLeft w:val="0"/>
              <w:marRight w:val="0"/>
              <w:marTop w:val="0"/>
              <w:marBottom w:val="0"/>
              <w:divBdr>
                <w:top w:val="none" w:sz="0" w:space="0" w:color="auto"/>
                <w:left w:val="none" w:sz="0" w:space="0" w:color="auto"/>
                <w:bottom w:val="none" w:sz="0" w:space="0" w:color="auto"/>
                <w:right w:val="none" w:sz="0" w:space="0" w:color="auto"/>
              </w:divBdr>
            </w:div>
            <w:div w:id="1704594327">
              <w:marLeft w:val="0"/>
              <w:marRight w:val="0"/>
              <w:marTop w:val="0"/>
              <w:marBottom w:val="0"/>
              <w:divBdr>
                <w:top w:val="none" w:sz="0" w:space="0" w:color="auto"/>
                <w:left w:val="none" w:sz="0" w:space="0" w:color="auto"/>
                <w:bottom w:val="none" w:sz="0" w:space="0" w:color="auto"/>
                <w:right w:val="none" w:sz="0" w:space="0" w:color="auto"/>
              </w:divBdr>
            </w:div>
            <w:div w:id="716391080">
              <w:marLeft w:val="0"/>
              <w:marRight w:val="0"/>
              <w:marTop w:val="0"/>
              <w:marBottom w:val="0"/>
              <w:divBdr>
                <w:top w:val="none" w:sz="0" w:space="0" w:color="auto"/>
                <w:left w:val="none" w:sz="0" w:space="0" w:color="auto"/>
                <w:bottom w:val="none" w:sz="0" w:space="0" w:color="auto"/>
                <w:right w:val="none" w:sz="0" w:space="0" w:color="auto"/>
              </w:divBdr>
            </w:div>
            <w:div w:id="984165156">
              <w:marLeft w:val="0"/>
              <w:marRight w:val="0"/>
              <w:marTop w:val="0"/>
              <w:marBottom w:val="0"/>
              <w:divBdr>
                <w:top w:val="none" w:sz="0" w:space="0" w:color="auto"/>
                <w:left w:val="none" w:sz="0" w:space="0" w:color="auto"/>
                <w:bottom w:val="none" w:sz="0" w:space="0" w:color="auto"/>
                <w:right w:val="none" w:sz="0" w:space="0" w:color="auto"/>
              </w:divBdr>
            </w:div>
            <w:div w:id="334383313">
              <w:marLeft w:val="0"/>
              <w:marRight w:val="0"/>
              <w:marTop w:val="0"/>
              <w:marBottom w:val="0"/>
              <w:divBdr>
                <w:top w:val="none" w:sz="0" w:space="0" w:color="auto"/>
                <w:left w:val="none" w:sz="0" w:space="0" w:color="auto"/>
                <w:bottom w:val="none" w:sz="0" w:space="0" w:color="auto"/>
                <w:right w:val="none" w:sz="0" w:space="0" w:color="auto"/>
              </w:divBdr>
            </w:div>
            <w:div w:id="443959189">
              <w:marLeft w:val="0"/>
              <w:marRight w:val="0"/>
              <w:marTop w:val="0"/>
              <w:marBottom w:val="0"/>
              <w:divBdr>
                <w:top w:val="none" w:sz="0" w:space="0" w:color="auto"/>
                <w:left w:val="none" w:sz="0" w:space="0" w:color="auto"/>
                <w:bottom w:val="none" w:sz="0" w:space="0" w:color="auto"/>
                <w:right w:val="none" w:sz="0" w:space="0" w:color="auto"/>
              </w:divBdr>
            </w:div>
            <w:div w:id="921764894">
              <w:marLeft w:val="0"/>
              <w:marRight w:val="0"/>
              <w:marTop w:val="0"/>
              <w:marBottom w:val="0"/>
              <w:divBdr>
                <w:top w:val="none" w:sz="0" w:space="0" w:color="auto"/>
                <w:left w:val="none" w:sz="0" w:space="0" w:color="auto"/>
                <w:bottom w:val="none" w:sz="0" w:space="0" w:color="auto"/>
                <w:right w:val="none" w:sz="0" w:space="0" w:color="auto"/>
              </w:divBdr>
            </w:div>
            <w:div w:id="1924682492">
              <w:marLeft w:val="0"/>
              <w:marRight w:val="0"/>
              <w:marTop w:val="0"/>
              <w:marBottom w:val="0"/>
              <w:divBdr>
                <w:top w:val="none" w:sz="0" w:space="0" w:color="auto"/>
                <w:left w:val="none" w:sz="0" w:space="0" w:color="auto"/>
                <w:bottom w:val="none" w:sz="0" w:space="0" w:color="auto"/>
                <w:right w:val="none" w:sz="0" w:space="0" w:color="auto"/>
              </w:divBdr>
            </w:div>
            <w:div w:id="998121685">
              <w:marLeft w:val="0"/>
              <w:marRight w:val="0"/>
              <w:marTop w:val="0"/>
              <w:marBottom w:val="0"/>
              <w:divBdr>
                <w:top w:val="none" w:sz="0" w:space="0" w:color="auto"/>
                <w:left w:val="none" w:sz="0" w:space="0" w:color="auto"/>
                <w:bottom w:val="none" w:sz="0" w:space="0" w:color="auto"/>
                <w:right w:val="none" w:sz="0" w:space="0" w:color="auto"/>
              </w:divBdr>
            </w:div>
            <w:div w:id="540870132">
              <w:marLeft w:val="0"/>
              <w:marRight w:val="0"/>
              <w:marTop w:val="0"/>
              <w:marBottom w:val="0"/>
              <w:divBdr>
                <w:top w:val="none" w:sz="0" w:space="0" w:color="auto"/>
                <w:left w:val="none" w:sz="0" w:space="0" w:color="auto"/>
                <w:bottom w:val="none" w:sz="0" w:space="0" w:color="auto"/>
                <w:right w:val="none" w:sz="0" w:space="0" w:color="auto"/>
              </w:divBdr>
            </w:div>
            <w:div w:id="1816724274">
              <w:marLeft w:val="0"/>
              <w:marRight w:val="0"/>
              <w:marTop w:val="0"/>
              <w:marBottom w:val="0"/>
              <w:divBdr>
                <w:top w:val="none" w:sz="0" w:space="0" w:color="auto"/>
                <w:left w:val="none" w:sz="0" w:space="0" w:color="auto"/>
                <w:bottom w:val="none" w:sz="0" w:space="0" w:color="auto"/>
                <w:right w:val="none" w:sz="0" w:space="0" w:color="auto"/>
              </w:divBdr>
            </w:div>
            <w:div w:id="719206936">
              <w:marLeft w:val="0"/>
              <w:marRight w:val="0"/>
              <w:marTop w:val="0"/>
              <w:marBottom w:val="0"/>
              <w:divBdr>
                <w:top w:val="none" w:sz="0" w:space="0" w:color="auto"/>
                <w:left w:val="none" w:sz="0" w:space="0" w:color="auto"/>
                <w:bottom w:val="none" w:sz="0" w:space="0" w:color="auto"/>
                <w:right w:val="none" w:sz="0" w:space="0" w:color="auto"/>
              </w:divBdr>
            </w:div>
            <w:div w:id="1108043606">
              <w:marLeft w:val="0"/>
              <w:marRight w:val="0"/>
              <w:marTop w:val="0"/>
              <w:marBottom w:val="0"/>
              <w:divBdr>
                <w:top w:val="none" w:sz="0" w:space="0" w:color="auto"/>
                <w:left w:val="none" w:sz="0" w:space="0" w:color="auto"/>
                <w:bottom w:val="none" w:sz="0" w:space="0" w:color="auto"/>
                <w:right w:val="none" w:sz="0" w:space="0" w:color="auto"/>
              </w:divBdr>
            </w:div>
            <w:div w:id="1827472871">
              <w:marLeft w:val="0"/>
              <w:marRight w:val="0"/>
              <w:marTop w:val="0"/>
              <w:marBottom w:val="0"/>
              <w:divBdr>
                <w:top w:val="none" w:sz="0" w:space="0" w:color="auto"/>
                <w:left w:val="none" w:sz="0" w:space="0" w:color="auto"/>
                <w:bottom w:val="none" w:sz="0" w:space="0" w:color="auto"/>
                <w:right w:val="none" w:sz="0" w:space="0" w:color="auto"/>
              </w:divBdr>
            </w:div>
            <w:div w:id="1760439650">
              <w:marLeft w:val="0"/>
              <w:marRight w:val="0"/>
              <w:marTop w:val="0"/>
              <w:marBottom w:val="0"/>
              <w:divBdr>
                <w:top w:val="none" w:sz="0" w:space="0" w:color="auto"/>
                <w:left w:val="none" w:sz="0" w:space="0" w:color="auto"/>
                <w:bottom w:val="none" w:sz="0" w:space="0" w:color="auto"/>
                <w:right w:val="none" w:sz="0" w:space="0" w:color="auto"/>
              </w:divBdr>
            </w:div>
            <w:div w:id="532108508">
              <w:marLeft w:val="0"/>
              <w:marRight w:val="0"/>
              <w:marTop w:val="0"/>
              <w:marBottom w:val="0"/>
              <w:divBdr>
                <w:top w:val="none" w:sz="0" w:space="0" w:color="auto"/>
                <w:left w:val="none" w:sz="0" w:space="0" w:color="auto"/>
                <w:bottom w:val="none" w:sz="0" w:space="0" w:color="auto"/>
                <w:right w:val="none" w:sz="0" w:space="0" w:color="auto"/>
              </w:divBdr>
            </w:div>
            <w:div w:id="354159752">
              <w:marLeft w:val="0"/>
              <w:marRight w:val="0"/>
              <w:marTop w:val="0"/>
              <w:marBottom w:val="0"/>
              <w:divBdr>
                <w:top w:val="none" w:sz="0" w:space="0" w:color="auto"/>
                <w:left w:val="none" w:sz="0" w:space="0" w:color="auto"/>
                <w:bottom w:val="none" w:sz="0" w:space="0" w:color="auto"/>
                <w:right w:val="none" w:sz="0" w:space="0" w:color="auto"/>
              </w:divBdr>
            </w:div>
            <w:div w:id="1032924354">
              <w:marLeft w:val="0"/>
              <w:marRight w:val="0"/>
              <w:marTop w:val="0"/>
              <w:marBottom w:val="0"/>
              <w:divBdr>
                <w:top w:val="none" w:sz="0" w:space="0" w:color="auto"/>
                <w:left w:val="none" w:sz="0" w:space="0" w:color="auto"/>
                <w:bottom w:val="none" w:sz="0" w:space="0" w:color="auto"/>
                <w:right w:val="none" w:sz="0" w:space="0" w:color="auto"/>
              </w:divBdr>
            </w:div>
            <w:div w:id="563879360">
              <w:marLeft w:val="0"/>
              <w:marRight w:val="0"/>
              <w:marTop w:val="0"/>
              <w:marBottom w:val="0"/>
              <w:divBdr>
                <w:top w:val="none" w:sz="0" w:space="0" w:color="auto"/>
                <w:left w:val="none" w:sz="0" w:space="0" w:color="auto"/>
                <w:bottom w:val="none" w:sz="0" w:space="0" w:color="auto"/>
                <w:right w:val="none" w:sz="0" w:space="0" w:color="auto"/>
              </w:divBdr>
            </w:div>
            <w:div w:id="1639529741">
              <w:marLeft w:val="0"/>
              <w:marRight w:val="0"/>
              <w:marTop w:val="0"/>
              <w:marBottom w:val="0"/>
              <w:divBdr>
                <w:top w:val="none" w:sz="0" w:space="0" w:color="auto"/>
                <w:left w:val="none" w:sz="0" w:space="0" w:color="auto"/>
                <w:bottom w:val="none" w:sz="0" w:space="0" w:color="auto"/>
                <w:right w:val="none" w:sz="0" w:space="0" w:color="auto"/>
              </w:divBdr>
            </w:div>
            <w:div w:id="919487026">
              <w:marLeft w:val="0"/>
              <w:marRight w:val="0"/>
              <w:marTop w:val="0"/>
              <w:marBottom w:val="0"/>
              <w:divBdr>
                <w:top w:val="none" w:sz="0" w:space="0" w:color="auto"/>
                <w:left w:val="none" w:sz="0" w:space="0" w:color="auto"/>
                <w:bottom w:val="none" w:sz="0" w:space="0" w:color="auto"/>
                <w:right w:val="none" w:sz="0" w:space="0" w:color="auto"/>
              </w:divBdr>
            </w:div>
            <w:div w:id="98064214">
              <w:marLeft w:val="0"/>
              <w:marRight w:val="0"/>
              <w:marTop w:val="0"/>
              <w:marBottom w:val="0"/>
              <w:divBdr>
                <w:top w:val="none" w:sz="0" w:space="0" w:color="auto"/>
                <w:left w:val="none" w:sz="0" w:space="0" w:color="auto"/>
                <w:bottom w:val="none" w:sz="0" w:space="0" w:color="auto"/>
                <w:right w:val="none" w:sz="0" w:space="0" w:color="auto"/>
              </w:divBdr>
            </w:div>
            <w:div w:id="822159492">
              <w:marLeft w:val="0"/>
              <w:marRight w:val="0"/>
              <w:marTop w:val="0"/>
              <w:marBottom w:val="0"/>
              <w:divBdr>
                <w:top w:val="none" w:sz="0" w:space="0" w:color="auto"/>
                <w:left w:val="none" w:sz="0" w:space="0" w:color="auto"/>
                <w:bottom w:val="none" w:sz="0" w:space="0" w:color="auto"/>
                <w:right w:val="none" w:sz="0" w:space="0" w:color="auto"/>
              </w:divBdr>
            </w:div>
            <w:div w:id="1728843379">
              <w:marLeft w:val="0"/>
              <w:marRight w:val="0"/>
              <w:marTop w:val="0"/>
              <w:marBottom w:val="0"/>
              <w:divBdr>
                <w:top w:val="none" w:sz="0" w:space="0" w:color="auto"/>
                <w:left w:val="none" w:sz="0" w:space="0" w:color="auto"/>
                <w:bottom w:val="none" w:sz="0" w:space="0" w:color="auto"/>
                <w:right w:val="none" w:sz="0" w:space="0" w:color="auto"/>
              </w:divBdr>
            </w:div>
            <w:div w:id="1404253324">
              <w:marLeft w:val="0"/>
              <w:marRight w:val="0"/>
              <w:marTop w:val="0"/>
              <w:marBottom w:val="0"/>
              <w:divBdr>
                <w:top w:val="none" w:sz="0" w:space="0" w:color="auto"/>
                <w:left w:val="none" w:sz="0" w:space="0" w:color="auto"/>
                <w:bottom w:val="none" w:sz="0" w:space="0" w:color="auto"/>
                <w:right w:val="none" w:sz="0" w:space="0" w:color="auto"/>
              </w:divBdr>
            </w:div>
            <w:div w:id="74716040">
              <w:marLeft w:val="0"/>
              <w:marRight w:val="0"/>
              <w:marTop w:val="0"/>
              <w:marBottom w:val="0"/>
              <w:divBdr>
                <w:top w:val="none" w:sz="0" w:space="0" w:color="auto"/>
                <w:left w:val="none" w:sz="0" w:space="0" w:color="auto"/>
                <w:bottom w:val="none" w:sz="0" w:space="0" w:color="auto"/>
                <w:right w:val="none" w:sz="0" w:space="0" w:color="auto"/>
              </w:divBdr>
            </w:div>
            <w:div w:id="1737123629">
              <w:marLeft w:val="0"/>
              <w:marRight w:val="0"/>
              <w:marTop w:val="0"/>
              <w:marBottom w:val="0"/>
              <w:divBdr>
                <w:top w:val="none" w:sz="0" w:space="0" w:color="auto"/>
                <w:left w:val="none" w:sz="0" w:space="0" w:color="auto"/>
                <w:bottom w:val="none" w:sz="0" w:space="0" w:color="auto"/>
                <w:right w:val="none" w:sz="0" w:space="0" w:color="auto"/>
              </w:divBdr>
            </w:div>
            <w:div w:id="1085489586">
              <w:marLeft w:val="0"/>
              <w:marRight w:val="0"/>
              <w:marTop w:val="0"/>
              <w:marBottom w:val="0"/>
              <w:divBdr>
                <w:top w:val="none" w:sz="0" w:space="0" w:color="auto"/>
                <w:left w:val="none" w:sz="0" w:space="0" w:color="auto"/>
                <w:bottom w:val="none" w:sz="0" w:space="0" w:color="auto"/>
                <w:right w:val="none" w:sz="0" w:space="0" w:color="auto"/>
              </w:divBdr>
            </w:div>
            <w:div w:id="1849169524">
              <w:marLeft w:val="0"/>
              <w:marRight w:val="0"/>
              <w:marTop w:val="0"/>
              <w:marBottom w:val="0"/>
              <w:divBdr>
                <w:top w:val="none" w:sz="0" w:space="0" w:color="auto"/>
                <w:left w:val="none" w:sz="0" w:space="0" w:color="auto"/>
                <w:bottom w:val="none" w:sz="0" w:space="0" w:color="auto"/>
                <w:right w:val="none" w:sz="0" w:space="0" w:color="auto"/>
              </w:divBdr>
            </w:div>
            <w:div w:id="1763573827">
              <w:marLeft w:val="0"/>
              <w:marRight w:val="0"/>
              <w:marTop w:val="0"/>
              <w:marBottom w:val="0"/>
              <w:divBdr>
                <w:top w:val="none" w:sz="0" w:space="0" w:color="auto"/>
                <w:left w:val="none" w:sz="0" w:space="0" w:color="auto"/>
                <w:bottom w:val="none" w:sz="0" w:space="0" w:color="auto"/>
                <w:right w:val="none" w:sz="0" w:space="0" w:color="auto"/>
              </w:divBdr>
            </w:div>
            <w:div w:id="212079277">
              <w:marLeft w:val="0"/>
              <w:marRight w:val="0"/>
              <w:marTop w:val="0"/>
              <w:marBottom w:val="0"/>
              <w:divBdr>
                <w:top w:val="none" w:sz="0" w:space="0" w:color="auto"/>
                <w:left w:val="none" w:sz="0" w:space="0" w:color="auto"/>
                <w:bottom w:val="none" w:sz="0" w:space="0" w:color="auto"/>
                <w:right w:val="none" w:sz="0" w:space="0" w:color="auto"/>
              </w:divBdr>
            </w:div>
            <w:div w:id="2066247574">
              <w:marLeft w:val="0"/>
              <w:marRight w:val="0"/>
              <w:marTop w:val="0"/>
              <w:marBottom w:val="0"/>
              <w:divBdr>
                <w:top w:val="none" w:sz="0" w:space="0" w:color="auto"/>
                <w:left w:val="none" w:sz="0" w:space="0" w:color="auto"/>
                <w:bottom w:val="none" w:sz="0" w:space="0" w:color="auto"/>
                <w:right w:val="none" w:sz="0" w:space="0" w:color="auto"/>
              </w:divBdr>
            </w:div>
            <w:div w:id="1910536794">
              <w:marLeft w:val="0"/>
              <w:marRight w:val="0"/>
              <w:marTop w:val="0"/>
              <w:marBottom w:val="0"/>
              <w:divBdr>
                <w:top w:val="none" w:sz="0" w:space="0" w:color="auto"/>
                <w:left w:val="none" w:sz="0" w:space="0" w:color="auto"/>
                <w:bottom w:val="none" w:sz="0" w:space="0" w:color="auto"/>
                <w:right w:val="none" w:sz="0" w:space="0" w:color="auto"/>
              </w:divBdr>
            </w:div>
            <w:div w:id="2121102975">
              <w:marLeft w:val="0"/>
              <w:marRight w:val="0"/>
              <w:marTop w:val="0"/>
              <w:marBottom w:val="0"/>
              <w:divBdr>
                <w:top w:val="none" w:sz="0" w:space="0" w:color="auto"/>
                <w:left w:val="none" w:sz="0" w:space="0" w:color="auto"/>
                <w:bottom w:val="none" w:sz="0" w:space="0" w:color="auto"/>
                <w:right w:val="none" w:sz="0" w:space="0" w:color="auto"/>
              </w:divBdr>
            </w:div>
            <w:div w:id="387580220">
              <w:marLeft w:val="0"/>
              <w:marRight w:val="0"/>
              <w:marTop w:val="0"/>
              <w:marBottom w:val="0"/>
              <w:divBdr>
                <w:top w:val="none" w:sz="0" w:space="0" w:color="auto"/>
                <w:left w:val="none" w:sz="0" w:space="0" w:color="auto"/>
                <w:bottom w:val="none" w:sz="0" w:space="0" w:color="auto"/>
                <w:right w:val="none" w:sz="0" w:space="0" w:color="auto"/>
              </w:divBdr>
            </w:div>
            <w:div w:id="1546916410">
              <w:marLeft w:val="0"/>
              <w:marRight w:val="0"/>
              <w:marTop w:val="0"/>
              <w:marBottom w:val="0"/>
              <w:divBdr>
                <w:top w:val="none" w:sz="0" w:space="0" w:color="auto"/>
                <w:left w:val="none" w:sz="0" w:space="0" w:color="auto"/>
                <w:bottom w:val="none" w:sz="0" w:space="0" w:color="auto"/>
                <w:right w:val="none" w:sz="0" w:space="0" w:color="auto"/>
              </w:divBdr>
            </w:div>
            <w:div w:id="965352069">
              <w:marLeft w:val="0"/>
              <w:marRight w:val="0"/>
              <w:marTop w:val="0"/>
              <w:marBottom w:val="0"/>
              <w:divBdr>
                <w:top w:val="none" w:sz="0" w:space="0" w:color="auto"/>
                <w:left w:val="none" w:sz="0" w:space="0" w:color="auto"/>
                <w:bottom w:val="none" w:sz="0" w:space="0" w:color="auto"/>
                <w:right w:val="none" w:sz="0" w:space="0" w:color="auto"/>
              </w:divBdr>
            </w:div>
            <w:div w:id="1713067131">
              <w:marLeft w:val="0"/>
              <w:marRight w:val="0"/>
              <w:marTop w:val="0"/>
              <w:marBottom w:val="0"/>
              <w:divBdr>
                <w:top w:val="none" w:sz="0" w:space="0" w:color="auto"/>
                <w:left w:val="none" w:sz="0" w:space="0" w:color="auto"/>
                <w:bottom w:val="none" w:sz="0" w:space="0" w:color="auto"/>
                <w:right w:val="none" w:sz="0" w:space="0" w:color="auto"/>
              </w:divBdr>
            </w:div>
            <w:div w:id="573205480">
              <w:marLeft w:val="0"/>
              <w:marRight w:val="0"/>
              <w:marTop w:val="0"/>
              <w:marBottom w:val="0"/>
              <w:divBdr>
                <w:top w:val="none" w:sz="0" w:space="0" w:color="auto"/>
                <w:left w:val="none" w:sz="0" w:space="0" w:color="auto"/>
                <w:bottom w:val="none" w:sz="0" w:space="0" w:color="auto"/>
                <w:right w:val="none" w:sz="0" w:space="0" w:color="auto"/>
              </w:divBdr>
            </w:div>
            <w:div w:id="1171791933">
              <w:marLeft w:val="0"/>
              <w:marRight w:val="0"/>
              <w:marTop w:val="0"/>
              <w:marBottom w:val="0"/>
              <w:divBdr>
                <w:top w:val="none" w:sz="0" w:space="0" w:color="auto"/>
                <w:left w:val="none" w:sz="0" w:space="0" w:color="auto"/>
                <w:bottom w:val="none" w:sz="0" w:space="0" w:color="auto"/>
                <w:right w:val="none" w:sz="0" w:space="0" w:color="auto"/>
              </w:divBdr>
            </w:div>
            <w:div w:id="1466700422">
              <w:marLeft w:val="0"/>
              <w:marRight w:val="0"/>
              <w:marTop w:val="0"/>
              <w:marBottom w:val="0"/>
              <w:divBdr>
                <w:top w:val="none" w:sz="0" w:space="0" w:color="auto"/>
                <w:left w:val="none" w:sz="0" w:space="0" w:color="auto"/>
                <w:bottom w:val="none" w:sz="0" w:space="0" w:color="auto"/>
                <w:right w:val="none" w:sz="0" w:space="0" w:color="auto"/>
              </w:divBdr>
            </w:div>
            <w:div w:id="702904940">
              <w:marLeft w:val="0"/>
              <w:marRight w:val="0"/>
              <w:marTop w:val="0"/>
              <w:marBottom w:val="0"/>
              <w:divBdr>
                <w:top w:val="none" w:sz="0" w:space="0" w:color="auto"/>
                <w:left w:val="none" w:sz="0" w:space="0" w:color="auto"/>
                <w:bottom w:val="none" w:sz="0" w:space="0" w:color="auto"/>
                <w:right w:val="none" w:sz="0" w:space="0" w:color="auto"/>
              </w:divBdr>
            </w:div>
            <w:div w:id="519701337">
              <w:marLeft w:val="0"/>
              <w:marRight w:val="0"/>
              <w:marTop w:val="0"/>
              <w:marBottom w:val="0"/>
              <w:divBdr>
                <w:top w:val="none" w:sz="0" w:space="0" w:color="auto"/>
                <w:left w:val="none" w:sz="0" w:space="0" w:color="auto"/>
                <w:bottom w:val="none" w:sz="0" w:space="0" w:color="auto"/>
                <w:right w:val="none" w:sz="0" w:space="0" w:color="auto"/>
              </w:divBdr>
            </w:div>
            <w:div w:id="2134126920">
              <w:marLeft w:val="0"/>
              <w:marRight w:val="0"/>
              <w:marTop w:val="0"/>
              <w:marBottom w:val="0"/>
              <w:divBdr>
                <w:top w:val="none" w:sz="0" w:space="0" w:color="auto"/>
                <w:left w:val="none" w:sz="0" w:space="0" w:color="auto"/>
                <w:bottom w:val="none" w:sz="0" w:space="0" w:color="auto"/>
                <w:right w:val="none" w:sz="0" w:space="0" w:color="auto"/>
              </w:divBdr>
            </w:div>
            <w:div w:id="528225222">
              <w:marLeft w:val="0"/>
              <w:marRight w:val="0"/>
              <w:marTop w:val="0"/>
              <w:marBottom w:val="0"/>
              <w:divBdr>
                <w:top w:val="none" w:sz="0" w:space="0" w:color="auto"/>
                <w:left w:val="none" w:sz="0" w:space="0" w:color="auto"/>
                <w:bottom w:val="none" w:sz="0" w:space="0" w:color="auto"/>
                <w:right w:val="none" w:sz="0" w:space="0" w:color="auto"/>
              </w:divBdr>
            </w:div>
            <w:div w:id="828181749">
              <w:marLeft w:val="0"/>
              <w:marRight w:val="0"/>
              <w:marTop w:val="0"/>
              <w:marBottom w:val="0"/>
              <w:divBdr>
                <w:top w:val="none" w:sz="0" w:space="0" w:color="auto"/>
                <w:left w:val="none" w:sz="0" w:space="0" w:color="auto"/>
                <w:bottom w:val="none" w:sz="0" w:space="0" w:color="auto"/>
                <w:right w:val="none" w:sz="0" w:space="0" w:color="auto"/>
              </w:divBdr>
            </w:div>
            <w:div w:id="457988115">
              <w:marLeft w:val="0"/>
              <w:marRight w:val="0"/>
              <w:marTop w:val="0"/>
              <w:marBottom w:val="0"/>
              <w:divBdr>
                <w:top w:val="none" w:sz="0" w:space="0" w:color="auto"/>
                <w:left w:val="none" w:sz="0" w:space="0" w:color="auto"/>
                <w:bottom w:val="none" w:sz="0" w:space="0" w:color="auto"/>
                <w:right w:val="none" w:sz="0" w:space="0" w:color="auto"/>
              </w:divBdr>
            </w:div>
            <w:div w:id="1890799315">
              <w:marLeft w:val="0"/>
              <w:marRight w:val="0"/>
              <w:marTop w:val="0"/>
              <w:marBottom w:val="0"/>
              <w:divBdr>
                <w:top w:val="none" w:sz="0" w:space="0" w:color="auto"/>
                <w:left w:val="none" w:sz="0" w:space="0" w:color="auto"/>
                <w:bottom w:val="none" w:sz="0" w:space="0" w:color="auto"/>
                <w:right w:val="none" w:sz="0" w:space="0" w:color="auto"/>
              </w:divBdr>
            </w:div>
            <w:div w:id="157575403">
              <w:marLeft w:val="0"/>
              <w:marRight w:val="0"/>
              <w:marTop w:val="0"/>
              <w:marBottom w:val="0"/>
              <w:divBdr>
                <w:top w:val="none" w:sz="0" w:space="0" w:color="auto"/>
                <w:left w:val="none" w:sz="0" w:space="0" w:color="auto"/>
                <w:bottom w:val="none" w:sz="0" w:space="0" w:color="auto"/>
                <w:right w:val="none" w:sz="0" w:space="0" w:color="auto"/>
              </w:divBdr>
            </w:div>
            <w:div w:id="608775415">
              <w:marLeft w:val="0"/>
              <w:marRight w:val="0"/>
              <w:marTop w:val="0"/>
              <w:marBottom w:val="0"/>
              <w:divBdr>
                <w:top w:val="none" w:sz="0" w:space="0" w:color="auto"/>
                <w:left w:val="none" w:sz="0" w:space="0" w:color="auto"/>
                <w:bottom w:val="none" w:sz="0" w:space="0" w:color="auto"/>
                <w:right w:val="none" w:sz="0" w:space="0" w:color="auto"/>
              </w:divBdr>
            </w:div>
            <w:div w:id="206139219">
              <w:marLeft w:val="0"/>
              <w:marRight w:val="0"/>
              <w:marTop w:val="0"/>
              <w:marBottom w:val="0"/>
              <w:divBdr>
                <w:top w:val="none" w:sz="0" w:space="0" w:color="auto"/>
                <w:left w:val="none" w:sz="0" w:space="0" w:color="auto"/>
                <w:bottom w:val="none" w:sz="0" w:space="0" w:color="auto"/>
                <w:right w:val="none" w:sz="0" w:space="0" w:color="auto"/>
              </w:divBdr>
            </w:div>
            <w:div w:id="1537111130">
              <w:marLeft w:val="0"/>
              <w:marRight w:val="0"/>
              <w:marTop w:val="0"/>
              <w:marBottom w:val="0"/>
              <w:divBdr>
                <w:top w:val="none" w:sz="0" w:space="0" w:color="auto"/>
                <w:left w:val="none" w:sz="0" w:space="0" w:color="auto"/>
                <w:bottom w:val="none" w:sz="0" w:space="0" w:color="auto"/>
                <w:right w:val="none" w:sz="0" w:space="0" w:color="auto"/>
              </w:divBdr>
            </w:div>
            <w:div w:id="1112826449">
              <w:marLeft w:val="0"/>
              <w:marRight w:val="0"/>
              <w:marTop w:val="0"/>
              <w:marBottom w:val="0"/>
              <w:divBdr>
                <w:top w:val="none" w:sz="0" w:space="0" w:color="auto"/>
                <w:left w:val="none" w:sz="0" w:space="0" w:color="auto"/>
                <w:bottom w:val="none" w:sz="0" w:space="0" w:color="auto"/>
                <w:right w:val="none" w:sz="0" w:space="0" w:color="auto"/>
              </w:divBdr>
            </w:div>
            <w:div w:id="1627542013">
              <w:marLeft w:val="0"/>
              <w:marRight w:val="0"/>
              <w:marTop w:val="0"/>
              <w:marBottom w:val="0"/>
              <w:divBdr>
                <w:top w:val="none" w:sz="0" w:space="0" w:color="auto"/>
                <w:left w:val="none" w:sz="0" w:space="0" w:color="auto"/>
                <w:bottom w:val="none" w:sz="0" w:space="0" w:color="auto"/>
                <w:right w:val="none" w:sz="0" w:space="0" w:color="auto"/>
              </w:divBdr>
            </w:div>
            <w:div w:id="1995596320">
              <w:marLeft w:val="0"/>
              <w:marRight w:val="0"/>
              <w:marTop w:val="0"/>
              <w:marBottom w:val="0"/>
              <w:divBdr>
                <w:top w:val="none" w:sz="0" w:space="0" w:color="auto"/>
                <w:left w:val="none" w:sz="0" w:space="0" w:color="auto"/>
                <w:bottom w:val="none" w:sz="0" w:space="0" w:color="auto"/>
                <w:right w:val="none" w:sz="0" w:space="0" w:color="auto"/>
              </w:divBdr>
            </w:div>
            <w:div w:id="298340857">
              <w:marLeft w:val="0"/>
              <w:marRight w:val="0"/>
              <w:marTop w:val="0"/>
              <w:marBottom w:val="0"/>
              <w:divBdr>
                <w:top w:val="none" w:sz="0" w:space="0" w:color="auto"/>
                <w:left w:val="none" w:sz="0" w:space="0" w:color="auto"/>
                <w:bottom w:val="none" w:sz="0" w:space="0" w:color="auto"/>
                <w:right w:val="none" w:sz="0" w:space="0" w:color="auto"/>
              </w:divBdr>
            </w:div>
            <w:div w:id="1615212954">
              <w:marLeft w:val="0"/>
              <w:marRight w:val="0"/>
              <w:marTop w:val="0"/>
              <w:marBottom w:val="0"/>
              <w:divBdr>
                <w:top w:val="none" w:sz="0" w:space="0" w:color="auto"/>
                <w:left w:val="none" w:sz="0" w:space="0" w:color="auto"/>
                <w:bottom w:val="none" w:sz="0" w:space="0" w:color="auto"/>
                <w:right w:val="none" w:sz="0" w:space="0" w:color="auto"/>
              </w:divBdr>
            </w:div>
            <w:div w:id="2089419908">
              <w:marLeft w:val="0"/>
              <w:marRight w:val="0"/>
              <w:marTop w:val="0"/>
              <w:marBottom w:val="0"/>
              <w:divBdr>
                <w:top w:val="none" w:sz="0" w:space="0" w:color="auto"/>
                <w:left w:val="none" w:sz="0" w:space="0" w:color="auto"/>
                <w:bottom w:val="none" w:sz="0" w:space="0" w:color="auto"/>
                <w:right w:val="none" w:sz="0" w:space="0" w:color="auto"/>
              </w:divBdr>
            </w:div>
            <w:div w:id="1182936651">
              <w:marLeft w:val="0"/>
              <w:marRight w:val="0"/>
              <w:marTop w:val="0"/>
              <w:marBottom w:val="0"/>
              <w:divBdr>
                <w:top w:val="none" w:sz="0" w:space="0" w:color="auto"/>
                <w:left w:val="none" w:sz="0" w:space="0" w:color="auto"/>
                <w:bottom w:val="none" w:sz="0" w:space="0" w:color="auto"/>
                <w:right w:val="none" w:sz="0" w:space="0" w:color="auto"/>
              </w:divBdr>
            </w:div>
            <w:div w:id="304703241">
              <w:marLeft w:val="0"/>
              <w:marRight w:val="0"/>
              <w:marTop w:val="0"/>
              <w:marBottom w:val="0"/>
              <w:divBdr>
                <w:top w:val="none" w:sz="0" w:space="0" w:color="auto"/>
                <w:left w:val="none" w:sz="0" w:space="0" w:color="auto"/>
                <w:bottom w:val="none" w:sz="0" w:space="0" w:color="auto"/>
                <w:right w:val="none" w:sz="0" w:space="0" w:color="auto"/>
              </w:divBdr>
            </w:div>
            <w:div w:id="1949728604">
              <w:marLeft w:val="0"/>
              <w:marRight w:val="0"/>
              <w:marTop w:val="0"/>
              <w:marBottom w:val="0"/>
              <w:divBdr>
                <w:top w:val="none" w:sz="0" w:space="0" w:color="auto"/>
                <w:left w:val="none" w:sz="0" w:space="0" w:color="auto"/>
                <w:bottom w:val="none" w:sz="0" w:space="0" w:color="auto"/>
                <w:right w:val="none" w:sz="0" w:space="0" w:color="auto"/>
              </w:divBdr>
            </w:div>
            <w:div w:id="227806258">
              <w:marLeft w:val="0"/>
              <w:marRight w:val="0"/>
              <w:marTop w:val="0"/>
              <w:marBottom w:val="0"/>
              <w:divBdr>
                <w:top w:val="none" w:sz="0" w:space="0" w:color="auto"/>
                <w:left w:val="none" w:sz="0" w:space="0" w:color="auto"/>
                <w:bottom w:val="none" w:sz="0" w:space="0" w:color="auto"/>
                <w:right w:val="none" w:sz="0" w:space="0" w:color="auto"/>
              </w:divBdr>
            </w:div>
            <w:div w:id="1912084168">
              <w:marLeft w:val="0"/>
              <w:marRight w:val="0"/>
              <w:marTop w:val="0"/>
              <w:marBottom w:val="0"/>
              <w:divBdr>
                <w:top w:val="none" w:sz="0" w:space="0" w:color="auto"/>
                <w:left w:val="none" w:sz="0" w:space="0" w:color="auto"/>
                <w:bottom w:val="none" w:sz="0" w:space="0" w:color="auto"/>
                <w:right w:val="none" w:sz="0" w:space="0" w:color="auto"/>
              </w:divBdr>
            </w:div>
            <w:div w:id="2091778317">
              <w:marLeft w:val="0"/>
              <w:marRight w:val="0"/>
              <w:marTop w:val="0"/>
              <w:marBottom w:val="0"/>
              <w:divBdr>
                <w:top w:val="none" w:sz="0" w:space="0" w:color="auto"/>
                <w:left w:val="none" w:sz="0" w:space="0" w:color="auto"/>
                <w:bottom w:val="none" w:sz="0" w:space="0" w:color="auto"/>
                <w:right w:val="none" w:sz="0" w:space="0" w:color="auto"/>
              </w:divBdr>
            </w:div>
            <w:div w:id="1605190768">
              <w:marLeft w:val="0"/>
              <w:marRight w:val="0"/>
              <w:marTop w:val="0"/>
              <w:marBottom w:val="0"/>
              <w:divBdr>
                <w:top w:val="none" w:sz="0" w:space="0" w:color="auto"/>
                <w:left w:val="none" w:sz="0" w:space="0" w:color="auto"/>
                <w:bottom w:val="none" w:sz="0" w:space="0" w:color="auto"/>
                <w:right w:val="none" w:sz="0" w:space="0" w:color="auto"/>
              </w:divBdr>
            </w:div>
            <w:div w:id="125969712">
              <w:marLeft w:val="0"/>
              <w:marRight w:val="0"/>
              <w:marTop w:val="0"/>
              <w:marBottom w:val="0"/>
              <w:divBdr>
                <w:top w:val="none" w:sz="0" w:space="0" w:color="auto"/>
                <w:left w:val="none" w:sz="0" w:space="0" w:color="auto"/>
                <w:bottom w:val="none" w:sz="0" w:space="0" w:color="auto"/>
                <w:right w:val="none" w:sz="0" w:space="0" w:color="auto"/>
              </w:divBdr>
            </w:div>
            <w:div w:id="756511989">
              <w:marLeft w:val="0"/>
              <w:marRight w:val="0"/>
              <w:marTop w:val="0"/>
              <w:marBottom w:val="0"/>
              <w:divBdr>
                <w:top w:val="none" w:sz="0" w:space="0" w:color="auto"/>
                <w:left w:val="none" w:sz="0" w:space="0" w:color="auto"/>
                <w:bottom w:val="none" w:sz="0" w:space="0" w:color="auto"/>
                <w:right w:val="none" w:sz="0" w:space="0" w:color="auto"/>
              </w:divBdr>
            </w:div>
            <w:div w:id="2020159339">
              <w:marLeft w:val="0"/>
              <w:marRight w:val="0"/>
              <w:marTop w:val="0"/>
              <w:marBottom w:val="0"/>
              <w:divBdr>
                <w:top w:val="none" w:sz="0" w:space="0" w:color="auto"/>
                <w:left w:val="none" w:sz="0" w:space="0" w:color="auto"/>
                <w:bottom w:val="none" w:sz="0" w:space="0" w:color="auto"/>
                <w:right w:val="none" w:sz="0" w:space="0" w:color="auto"/>
              </w:divBdr>
            </w:div>
            <w:div w:id="96890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2407</Words>
  <Characters>13725</Characters>
  <Application>Microsoft Office Word</Application>
  <DocSecurity>0</DocSecurity>
  <Lines>114</Lines>
  <Paragraphs>32</Paragraphs>
  <ScaleCrop>false</ScaleCrop>
  <Company/>
  <LinksUpToDate>false</LinksUpToDate>
  <CharactersWithSpaces>16100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2026-06-09T09:51:00Z</dcterms:created>
  <dcterms:modified xsi:type="dcterms:W3CDTF">2026-07-06T09:25:00Z</dcterms:modified>
</cp:coreProperties>
</file>